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A9D" w:rsidRPr="00424EB9" w:rsidRDefault="00800A9D" w:rsidP="004D42C2">
      <w:pPr>
        <w:spacing w:before="100" w:beforeAutospacing="1" w:after="100" w:afterAutospacing="1" w:line="240" w:lineRule="auto"/>
        <w:jc w:val="center"/>
        <w:rPr>
          <w:rFonts w:ascii="Verdana" w:eastAsia="Times New Roman" w:hAnsi="Verdana" w:cs="Times New Roman"/>
          <w:b/>
          <w:sz w:val="20"/>
          <w:szCs w:val="20"/>
          <w:u w:val="single"/>
          <w:lang w:eastAsia="es-AR"/>
        </w:rPr>
      </w:pPr>
      <w:r w:rsidRPr="00424EB9">
        <w:rPr>
          <w:rFonts w:ascii="Verdana" w:eastAsia="Times New Roman" w:hAnsi="Verdana" w:cs="Times New Roman"/>
          <w:b/>
          <w:sz w:val="20"/>
          <w:szCs w:val="20"/>
          <w:u w:val="single"/>
          <w:lang w:eastAsia="es-AR"/>
        </w:rPr>
        <w:t>BIENES DE USO</w:t>
      </w:r>
      <w:bookmarkStart w:id="0" w:name="_GoBack"/>
      <w:bookmarkEnd w:id="0"/>
    </w:p>
    <w:p w:rsidR="004D42C2" w:rsidRPr="004D42C2" w:rsidRDefault="004D42C2" w:rsidP="004D42C2">
      <w:pPr>
        <w:spacing w:before="100" w:beforeAutospacing="1" w:after="100" w:afterAutospacing="1" w:line="240" w:lineRule="auto"/>
        <w:jc w:val="both"/>
        <w:rPr>
          <w:rFonts w:ascii="Verdana" w:hAnsi="Verdana" w:cs="Arial"/>
          <w:sz w:val="20"/>
          <w:szCs w:val="20"/>
        </w:rPr>
      </w:pPr>
      <w:r w:rsidRPr="004D42C2">
        <w:rPr>
          <w:rFonts w:ascii="Verdana" w:eastAsia="Times New Roman" w:hAnsi="Verdana" w:cs="Times New Roman"/>
          <w:b/>
          <w:sz w:val="20"/>
          <w:szCs w:val="20"/>
          <w:u w:val="single"/>
          <w:lang w:eastAsia="es-AR"/>
        </w:rPr>
        <w:t>Definición de Bienes de Uso</w:t>
      </w:r>
      <w:r w:rsidRPr="004D42C2">
        <w:rPr>
          <w:rFonts w:ascii="Verdana" w:eastAsia="Times New Roman" w:hAnsi="Verdana" w:cs="Times New Roman"/>
          <w:sz w:val="20"/>
          <w:szCs w:val="20"/>
          <w:lang w:eastAsia="es-AR"/>
        </w:rPr>
        <w:t xml:space="preserve">: </w:t>
      </w:r>
      <w:r w:rsidRPr="004D42C2">
        <w:rPr>
          <w:rFonts w:ascii="Verdana" w:hAnsi="Verdana" w:cs="Arial"/>
          <w:sz w:val="20"/>
          <w:szCs w:val="20"/>
        </w:rPr>
        <w:t>Son aquellos bienes tangibles que se utilizan para desarrollar la actividad de la empresa; deben tener una vida útil estimada superior a un año y no estar destinados a la venta.</w:t>
      </w:r>
    </w:p>
    <w:p w:rsidR="004D42C2" w:rsidRPr="004D42C2" w:rsidRDefault="004D42C2" w:rsidP="004D42C2">
      <w:pPr>
        <w:spacing w:before="100" w:beforeAutospacing="1" w:after="100" w:afterAutospacing="1" w:line="240" w:lineRule="auto"/>
        <w:jc w:val="both"/>
        <w:rPr>
          <w:rFonts w:ascii="Verdana" w:hAnsi="Verdana" w:cs="Arial"/>
          <w:sz w:val="20"/>
          <w:szCs w:val="20"/>
        </w:rPr>
      </w:pPr>
      <w:r w:rsidRPr="004D42C2">
        <w:rPr>
          <w:rFonts w:ascii="Verdana" w:hAnsi="Verdana" w:cs="Arial"/>
          <w:sz w:val="20"/>
          <w:szCs w:val="20"/>
        </w:rPr>
        <w:t>Es así que podemos tener:</w:t>
      </w:r>
    </w:p>
    <w:p w:rsidR="004D42C2" w:rsidRPr="004D42C2" w:rsidRDefault="004D42C2" w:rsidP="004D42C2">
      <w:pPr>
        <w:spacing w:after="0" w:line="240" w:lineRule="auto"/>
        <w:jc w:val="both"/>
        <w:rPr>
          <w:rFonts w:ascii="Verdana" w:eastAsia="Times New Roman" w:hAnsi="Verdana" w:cs="Arial"/>
          <w:sz w:val="20"/>
          <w:szCs w:val="20"/>
          <w:lang w:eastAsia="es-AR"/>
        </w:rPr>
      </w:pPr>
      <w:r w:rsidRPr="004D42C2">
        <w:rPr>
          <w:rFonts w:ascii="Verdana" w:eastAsia="Times New Roman" w:hAnsi="Verdana" w:cs="Arial"/>
          <w:sz w:val="20"/>
          <w:szCs w:val="20"/>
          <w:lang w:eastAsia="es-AR"/>
        </w:rPr>
        <w:t xml:space="preserve">  Bienes no sujetos a depreciación ni agotamiento (terrenos). </w:t>
      </w:r>
    </w:p>
    <w:p w:rsidR="004D42C2" w:rsidRPr="004D42C2" w:rsidRDefault="004D42C2" w:rsidP="004D42C2">
      <w:pPr>
        <w:spacing w:after="0" w:line="240" w:lineRule="auto"/>
        <w:jc w:val="both"/>
        <w:rPr>
          <w:rFonts w:ascii="Verdana" w:eastAsia="Times New Roman" w:hAnsi="Verdana" w:cs="Arial"/>
          <w:sz w:val="20"/>
          <w:szCs w:val="20"/>
          <w:lang w:eastAsia="es-AR"/>
        </w:rPr>
      </w:pPr>
    </w:p>
    <w:p w:rsidR="004D42C2" w:rsidRPr="004D42C2" w:rsidRDefault="004D42C2" w:rsidP="004D42C2">
      <w:pPr>
        <w:spacing w:after="0" w:line="240" w:lineRule="auto"/>
        <w:jc w:val="both"/>
        <w:rPr>
          <w:rFonts w:ascii="Verdana" w:eastAsia="Times New Roman" w:hAnsi="Verdana" w:cs="Arial"/>
          <w:sz w:val="20"/>
          <w:szCs w:val="20"/>
          <w:lang w:eastAsia="es-AR"/>
        </w:rPr>
      </w:pPr>
      <w:r w:rsidRPr="004D42C2">
        <w:rPr>
          <w:rFonts w:ascii="Verdana" w:eastAsia="Times New Roman" w:hAnsi="Verdana" w:cs="Arial"/>
          <w:sz w:val="20"/>
          <w:szCs w:val="20"/>
          <w:lang w:eastAsia="es-AR"/>
        </w:rPr>
        <w:t xml:space="preserve"> Bienes sujetos a depreciación (edificios, maquinarias y equipos, herramientas, muebles, rodados, etc.). </w:t>
      </w:r>
    </w:p>
    <w:p w:rsidR="004D42C2" w:rsidRPr="004D42C2" w:rsidRDefault="004D42C2" w:rsidP="004D42C2">
      <w:pPr>
        <w:spacing w:before="100" w:beforeAutospacing="1" w:after="100" w:afterAutospacing="1" w:line="240" w:lineRule="auto"/>
        <w:jc w:val="both"/>
        <w:rPr>
          <w:rFonts w:ascii="Verdana" w:eastAsia="Times New Roman" w:hAnsi="Verdana" w:cs="Arial"/>
          <w:sz w:val="20"/>
          <w:szCs w:val="20"/>
          <w:lang w:eastAsia="es-AR"/>
        </w:rPr>
      </w:pPr>
      <w:r w:rsidRPr="004D42C2">
        <w:rPr>
          <w:rFonts w:ascii="Verdana" w:eastAsia="Times New Roman" w:hAnsi="Verdana" w:cs="Arial"/>
          <w:sz w:val="20"/>
          <w:szCs w:val="20"/>
          <w:lang w:eastAsia="es-AR"/>
        </w:rPr>
        <w:t> Bienes sujetos a agotamiento (minas, yacimientos petrolíferos, canteras y bosques).</w:t>
      </w:r>
    </w:p>
    <w:p w:rsidR="004D42C2" w:rsidRPr="004D42C2" w:rsidRDefault="004D42C2" w:rsidP="004D42C2">
      <w:pPr>
        <w:pStyle w:val="NormalWeb"/>
        <w:jc w:val="both"/>
        <w:rPr>
          <w:rFonts w:ascii="Verdana" w:hAnsi="Verdana" w:cs="Arial"/>
          <w:sz w:val="20"/>
          <w:szCs w:val="20"/>
        </w:rPr>
      </w:pPr>
      <w:r w:rsidRPr="004D42C2">
        <w:rPr>
          <w:rFonts w:ascii="Verdana" w:hAnsi="Verdana" w:cs="Arial"/>
          <w:b/>
          <w:sz w:val="20"/>
          <w:szCs w:val="20"/>
          <w:u w:val="single"/>
        </w:rPr>
        <w:t xml:space="preserve">Costo de adquisición: </w:t>
      </w:r>
      <w:r w:rsidRPr="004D42C2">
        <w:rPr>
          <w:rFonts w:ascii="Verdana" w:hAnsi="Verdana" w:cs="Arial"/>
          <w:sz w:val="20"/>
          <w:szCs w:val="20"/>
        </w:rPr>
        <w:t>El costo de adquisición de un bien de uso representa el sacrificio económico para adquirir el bien y ponerlo en condiciones de ser utilizado en la actividad.</w:t>
      </w:r>
    </w:p>
    <w:p w:rsidR="004D42C2" w:rsidRPr="004D42C2" w:rsidRDefault="004D42C2" w:rsidP="004D42C2">
      <w:pPr>
        <w:spacing w:before="100" w:beforeAutospacing="1" w:after="100" w:afterAutospacing="1" w:line="240" w:lineRule="auto"/>
        <w:jc w:val="both"/>
        <w:rPr>
          <w:rFonts w:ascii="Verdana" w:eastAsia="Times New Roman" w:hAnsi="Verdana" w:cs="Arial"/>
          <w:sz w:val="20"/>
          <w:szCs w:val="20"/>
          <w:lang w:eastAsia="es-AR"/>
        </w:rPr>
      </w:pPr>
      <w:r w:rsidRPr="004D42C2">
        <w:rPr>
          <w:rFonts w:ascii="Verdana" w:eastAsia="Times New Roman" w:hAnsi="Verdana" w:cs="Arial"/>
          <w:sz w:val="20"/>
          <w:szCs w:val="20"/>
          <w:lang w:eastAsia="es-AR"/>
        </w:rPr>
        <w:t xml:space="preserve">Incluye el precio de compra y demás erogaciones necesarias, como fletes, seguros, honorarios del despachante de aduana, trámites de registro en el caso de bienes cuyo dominio debe inscribirse, costo de la función de compras, la construcción de plataformas, el montaje, la puesta a punto, los ensayos de puesta en marcha, el entrenamiento del personal, etc. </w:t>
      </w:r>
    </w:p>
    <w:p w:rsidR="004D42C2" w:rsidRPr="004D42C2" w:rsidRDefault="004D42C2" w:rsidP="004D42C2">
      <w:pPr>
        <w:spacing w:before="100" w:beforeAutospacing="1" w:after="100" w:afterAutospacing="1" w:line="240" w:lineRule="auto"/>
        <w:jc w:val="both"/>
        <w:rPr>
          <w:rFonts w:ascii="Verdana" w:eastAsia="Times New Roman" w:hAnsi="Verdana" w:cs="Arial"/>
          <w:sz w:val="20"/>
          <w:szCs w:val="20"/>
          <w:lang w:eastAsia="es-AR"/>
        </w:rPr>
      </w:pPr>
      <w:r w:rsidRPr="004D42C2">
        <w:rPr>
          <w:rFonts w:ascii="Verdana" w:eastAsia="Times New Roman" w:hAnsi="Verdana" w:cs="Arial"/>
          <w:sz w:val="20"/>
          <w:szCs w:val="20"/>
          <w:lang w:eastAsia="es-AR"/>
        </w:rPr>
        <w:t>La fecha límite para la activación de un componente en el costo de incorporación de un bien es aquella en la cual el bien se pone en marcha.</w:t>
      </w:r>
      <w:r>
        <w:rPr>
          <w:rFonts w:ascii="Verdana" w:eastAsia="Times New Roman" w:hAnsi="Verdana" w:cs="Arial"/>
          <w:sz w:val="20"/>
          <w:szCs w:val="20"/>
          <w:lang w:eastAsia="es-AR"/>
        </w:rPr>
        <w:t xml:space="preserve"> </w:t>
      </w:r>
      <w:r w:rsidRPr="004D42C2">
        <w:rPr>
          <w:rFonts w:ascii="Verdana" w:eastAsia="Times New Roman" w:hAnsi="Verdana" w:cs="Arial"/>
          <w:sz w:val="20"/>
          <w:szCs w:val="20"/>
          <w:lang w:eastAsia="es-AR"/>
        </w:rPr>
        <w:t>Los gastos en que se incurra después de esa fecha serán considerados resultados del período al que se asignen.</w:t>
      </w:r>
    </w:p>
    <w:p w:rsidR="004D42C2" w:rsidRPr="004D42C2" w:rsidRDefault="004D42C2" w:rsidP="004D42C2">
      <w:pPr>
        <w:spacing w:before="100" w:beforeAutospacing="1" w:after="100" w:afterAutospacing="1" w:line="240" w:lineRule="auto"/>
        <w:jc w:val="both"/>
        <w:rPr>
          <w:rFonts w:ascii="Verdana" w:eastAsia="Times New Roman" w:hAnsi="Verdana" w:cs="Arial"/>
          <w:sz w:val="20"/>
          <w:szCs w:val="20"/>
          <w:lang w:eastAsia="es-AR"/>
        </w:rPr>
      </w:pPr>
      <w:r w:rsidRPr="004D42C2">
        <w:rPr>
          <w:rFonts w:ascii="Verdana" w:eastAsia="Times New Roman" w:hAnsi="Verdana" w:cs="Arial"/>
          <w:sz w:val="20"/>
          <w:szCs w:val="20"/>
          <w:lang w:eastAsia="es-AR"/>
        </w:rPr>
        <w:t xml:space="preserve">Las normas contables profesionales vigentes disponen que para determinar el costo de adquisición se debe considerar el precio que debe pagarse </w:t>
      </w:r>
      <w:r w:rsidRPr="004D42C2">
        <w:rPr>
          <w:rFonts w:ascii="Verdana" w:eastAsia="Times New Roman" w:hAnsi="Verdana" w:cs="Arial"/>
          <w:b/>
          <w:sz w:val="20"/>
          <w:szCs w:val="20"/>
          <w:lang w:eastAsia="es-AR"/>
        </w:rPr>
        <w:t>al contado</w:t>
      </w:r>
      <w:r w:rsidRPr="004D42C2">
        <w:rPr>
          <w:rFonts w:ascii="Verdana" w:eastAsia="Times New Roman" w:hAnsi="Verdana" w:cs="Arial"/>
          <w:sz w:val="20"/>
          <w:szCs w:val="20"/>
          <w:lang w:eastAsia="es-AR"/>
        </w:rPr>
        <w:t>. Por lo tanto, toda diferencia con dicho precio será reconocida como componente financiero implícito y el descuento por pronto pago que se obtuviera significará una reducción del cargo financiero.</w:t>
      </w:r>
    </w:p>
    <w:p w:rsidR="004D42C2" w:rsidRPr="004D42C2" w:rsidRDefault="004D42C2" w:rsidP="004D42C2">
      <w:pPr>
        <w:spacing w:before="100" w:beforeAutospacing="1" w:after="100" w:afterAutospacing="1" w:line="240" w:lineRule="auto"/>
        <w:jc w:val="both"/>
        <w:rPr>
          <w:rFonts w:ascii="Verdana" w:eastAsia="Times New Roman" w:hAnsi="Verdana" w:cs="Arial"/>
          <w:sz w:val="20"/>
          <w:szCs w:val="20"/>
          <w:lang w:eastAsia="es-AR"/>
        </w:rPr>
      </w:pPr>
      <w:r w:rsidRPr="004D42C2">
        <w:rPr>
          <w:rFonts w:ascii="Verdana" w:eastAsia="Times New Roman" w:hAnsi="Verdana" w:cs="Arial"/>
          <w:sz w:val="20"/>
          <w:szCs w:val="20"/>
          <w:lang w:eastAsia="es-AR"/>
        </w:rPr>
        <w:t>Otro de los aspectos a considerar son las bonificaciones.</w:t>
      </w:r>
    </w:p>
    <w:p w:rsidR="003C7DBB" w:rsidRDefault="004D42C2" w:rsidP="004D42C2">
      <w:pPr>
        <w:spacing w:before="100" w:beforeAutospacing="1" w:after="100" w:afterAutospacing="1" w:line="240" w:lineRule="auto"/>
        <w:jc w:val="both"/>
        <w:rPr>
          <w:rFonts w:ascii="Verdana" w:eastAsia="Times New Roman" w:hAnsi="Verdana" w:cs="Arial"/>
          <w:sz w:val="20"/>
          <w:szCs w:val="20"/>
          <w:lang w:eastAsia="es-AR"/>
        </w:rPr>
      </w:pPr>
      <w:r w:rsidRPr="004D42C2">
        <w:rPr>
          <w:rFonts w:ascii="Verdana" w:eastAsia="Times New Roman" w:hAnsi="Verdana" w:cs="Arial"/>
          <w:sz w:val="20"/>
          <w:szCs w:val="20"/>
          <w:lang w:eastAsia="es-AR"/>
        </w:rPr>
        <w:t>Las normas particulares expresan: "El valor por el que los productos adquiridos ingresan a las existencias es el precio según factura deducidos los descuentos comerciales." En la práctica, descuento comercial y bonificación tienen el mismo significado.</w:t>
      </w:r>
      <w:r w:rsidR="003C7DBB">
        <w:rPr>
          <w:rFonts w:ascii="Verdana" w:eastAsia="Times New Roman" w:hAnsi="Verdana" w:cs="Arial"/>
          <w:sz w:val="20"/>
          <w:szCs w:val="20"/>
          <w:lang w:eastAsia="es-AR"/>
        </w:rPr>
        <w:t xml:space="preserve"> </w:t>
      </w:r>
      <w:r w:rsidRPr="004D42C2">
        <w:rPr>
          <w:rFonts w:ascii="Verdana" w:eastAsia="Times New Roman" w:hAnsi="Verdana" w:cs="Arial"/>
          <w:sz w:val="20"/>
          <w:szCs w:val="20"/>
          <w:lang w:eastAsia="es-AR"/>
        </w:rPr>
        <w:t xml:space="preserve">Una de las modalidades más utilizadas de descuento comercial es la "bonificación por cantidad". </w:t>
      </w:r>
    </w:p>
    <w:p w:rsidR="004D42C2" w:rsidRPr="004D42C2" w:rsidRDefault="004D42C2" w:rsidP="004D42C2">
      <w:pPr>
        <w:spacing w:before="100" w:beforeAutospacing="1" w:after="100" w:afterAutospacing="1" w:line="240" w:lineRule="auto"/>
        <w:jc w:val="both"/>
        <w:rPr>
          <w:rFonts w:ascii="Verdana" w:eastAsia="Times New Roman" w:hAnsi="Verdana" w:cs="Arial"/>
          <w:sz w:val="20"/>
          <w:szCs w:val="20"/>
          <w:lang w:eastAsia="es-AR"/>
        </w:rPr>
      </w:pPr>
      <w:r w:rsidRPr="004D42C2">
        <w:rPr>
          <w:rFonts w:ascii="Verdana" w:eastAsia="Times New Roman" w:hAnsi="Verdana" w:cs="Arial"/>
          <w:sz w:val="20"/>
          <w:szCs w:val="20"/>
          <w:lang w:eastAsia="es-AR"/>
        </w:rPr>
        <w:t>Como ya dijimos, los intereses no aumentan el valor del bien, sin embargo existen circunstancias que pueden permitir la adopción de otro criterio. Nos referimos por ejemplo, cuando se trata de un bien cuya construcción o producción requieren un proceso de tiempo prolongado.</w:t>
      </w:r>
      <w:r w:rsidR="003C7DBB">
        <w:rPr>
          <w:rFonts w:ascii="Verdana" w:eastAsia="Times New Roman" w:hAnsi="Verdana" w:cs="Arial"/>
          <w:sz w:val="20"/>
          <w:szCs w:val="20"/>
          <w:lang w:eastAsia="es-AR"/>
        </w:rPr>
        <w:t xml:space="preserve"> </w:t>
      </w:r>
      <w:r w:rsidRPr="004D42C2">
        <w:rPr>
          <w:rFonts w:ascii="Verdana" w:eastAsia="Times New Roman" w:hAnsi="Verdana" w:cs="Arial"/>
          <w:sz w:val="20"/>
          <w:szCs w:val="20"/>
          <w:lang w:eastAsia="es-AR"/>
        </w:rPr>
        <w:t>Este cargo financiero, dada la circunstancia, lo consideramos un costo necesario para la adquisición de un bien. Por lo tanto se acepta su capitalización.</w:t>
      </w:r>
    </w:p>
    <w:p w:rsidR="004D42C2" w:rsidRPr="004D42C2" w:rsidRDefault="004D42C2" w:rsidP="004D42C2">
      <w:pPr>
        <w:spacing w:before="100" w:beforeAutospacing="1" w:after="100" w:afterAutospacing="1" w:line="240" w:lineRule="auto"/>
        <w:jc w:val="both"/>
        <w:rPr>
          <w:rFonts w:ascii="Verdana" w:eastAsia="Times New Roman" w:hAnsi="Verdana" w:cs="Arial"/>
          <w:b/>
          <w:bCs/>
          <w:sz w:val="20"/>
          <w:szCs w:val="20"/>
          <w:lang w:eastAsia="es-AR"/>
        </w:rPr>
      </w:pPr>
      <w:r w:rsidRPr="004D42C2">
        <w:rPr>
          <w:rFonts w:ascii="Verdana" w:eastAsia="Times New Roman" w:hAnsi="Verdana" w:cs="Arial"/>
          <w:b/>
          <w:bCs/>
          <w:sz w:val="20"/>
          <w:szCs w:val="20"/>
          <w:lang w:eastAsia="es-AR"/>
        </w:rPr>
        <w:lastRenderedPageBreak/>
        <w:t>La RT10, dispone la activación de costos financieros para bienes cuya producción, construcción, montaje o terminación se prolongue en el tiempo.</w:t>
      </w:r>
    </w:p>
    <w:p w:rsidR="004D42C2" w:rsidRPr="004D42C2" w:rsidRDefault="004D42C2" w:rsidP="004D42C2">
      <w:pPr>
        <w:spacing w:before="100" w:beforeAutospacing="1" w:after="100" w:afterAutospacing="1" w:line="240" w:lineRule="auto"/>
        <w:jc w:val="both"/>
        <w:rPr>
          <w:rFonts w:ascii="Verdana" w:eastAsia="Times New Roman" w:hAnsi="Verdana" w:cs="Arial"/>
          <w:sz w:val="20"/>
          <w:szCs w:val="20"/>
          <w:lang w:eastAsia="es-AR"/>
        </w:rPr>
      </w:pPr>
      <w:r w:rsidRPr="004D42C2">
        <w:rPr>
          <w:rFonts w:ascii="Verdana" w:eastAsia="Times New Roman" w:hAnsi="Verdana" w:cs="Arial"/>
          <w:sz w:val="20"/>
          <w:szCs w:val="20"/>
          <w:lang w:eastAsia="es-AR"/>
        </w:rPr>
        <w:t>Existen casos especiales que representan ampliaciones de lo explicado hasta el momento. A continuación explicaremos en que consisten las diferencias. Existen casos especiales que representan ampliaciones de lo explicado hasta el momento. A continuación explicaremos en que consisten las diferencias.</w:t>
      </w:r>
    </w:p>
    <w:p w:rsidR="004D42C2" w:rsidRPr="004D42C2" w:rsidRDefault="004D42C2" w:rsidP="004D42C2">
      <w:pPr>
        <w:spacing w:before="100" w:beforeAutospacing="1" w:after="100" w:afterAutospacing="1" w:line="240" w:lineRule="auto"/>
        <w:jc w:val="both"/>
        <w:rPr>
          <w:rFonts w:ascii="Verdana" w:eastAsia="Times New Roman" w:hAnsi="Verdana" w:cs="Arial"/>
          <w:sz w:val="20"/>
          <w:szCs w:val="20"/>
          <w:lang w:eastAsia="es-AR"/>
        </w:rPr>
      </w:pPr>
      <w:r w:rsidRPr="004D42C2">
        <w:rPr>
          <w:rFonts w:ascii="Verdana" w:eastAsia="Times New Roman" w:hAnsi="Verdana" w:cs="Arial"/>
          <w:b/>
          <w:bCs/>
          <w:sz w:val="20"/>
          <w:szCs w:val="20"/>
          <w:lang w:eastAsia="es-AR"/>
        </w:rPr>
        <w:t xml:space="preserve">Terrenos </w:t>
      </w:r>
    </w:p>
    <w:p w:rsidR="004D42C2" w:rsidRPr="004D42C2" w:rsidRDefault="004D42C2" w:rsidP="004D42C2">
      <w:pPr>
        <w:spacing w:before="100" w:beforeAutospacing="1" w:after="100" w:afterAutospacing="1" w:line="240" w:lineRule="auto"/>
        <w:jc w:val="both"/>
        <w:rPr>
          <w:rFonts w:ascii="Verdana" w:eastAsia="Times New Roman" w:hAnsi="Verdana" w:cs="Arial"/>
          <w:sz w:val="20"/>
          <w:szCs w:val="20"/>
          <w:lang w:eastAsia="es-AR"/>
        </w:rPr>
      </w:pPr>
      <w:r w:rsidRPr="004D42C2">
        <w:rPr>
          <w:rFonts w:ascii="Verdana" w:eastAsia="Times New Roman" w:hAnsi="Verdana" w:cs="Arial"/>
          <w:sz w:val="20"/>
          <w:szCs w:val="20"/>
          <w:lang w:eastAsia="es-AR"/>
        </w:rPr>
        <w:t>El costo de los terrenos además del precio de compra comprende los desembolsos relacionados con:</w:t>
      </w:r>
    </w:p>
    <w:p w:rsidR="004D42C2" w:rsidRPr="004D42C2" w:rsidRDefault="004D42C2" w:rsidP="004D42C2">
      <w:pPr>
        <w:numPr>
          <w:ilvl w:val="0"/>
          <w:numId w:val="2"/>
        </w:numPr>
        <w:spacing w:before="100" w:beforeAutospacing="1" w:after="100" w:afterAutospacing="1" w:line="240" w:lineRule="auto"/>
        <w:jc w:val="both"/>
        <w:rPr>
          <w:rFonts w:ascii="Verdana" w:eastAsia="Times New Roman" w:hAnsi="Verdana" w:cs="Arial"/>
          <w:sz w:val="20"/>
          <w:szCs w:val="20"/>
          <w:lang w:eastAsia="es-AR"/>
        </w:rPr>
      </w:pPr>
      <w:r w:rsidRPr="004D42C2">
        <w:rPr>
          <w:rFonts w:ascii="Verdana" w:eastAsia="Times New Roman" w:hAnsi="Verdana" w:cs="Arial"/>
          <w:sz w:val="20"/>
          <w:szCs w:val="20"/>
          <w:lang w:eastAsia="es-AR"/>
        </w:rPr>
        <w:t>Su adquisición (comisiones a intermediarios, escrituración, impuestos pendiente</w:t>
      </w:r>
      <w:r w:rsidR="00146B83">
        <w:rPr>
          <w:rFonts w:ascii="Verdana" w:eastAsia="Times New Roman" w:hAnsi="Verdana" w:cs="Arial"/>
          <w:sz w:val="20"/>
          <w:szCs w:val="20"/>
          <w:lang w:eastAsia="es-AR"/>
        </w:rPr>
        <w:t>s</w:t>
      </w:r>
      <w:r w:rsidRPr="004D42C2">
        <w:rPr>
          <w:rFonts w:ascii="Verdana" w:eastAsia="Times New Roman" w:hAnsi="Verdana" w:cs="Arial"/>
          <w:sz w:val="20"/>
          <w:szCs w:val="20"/>
          <w:lang w:eastAsia="es-AR"/>
        </w:rPr>
        <w:t xml:space="preserve"> u obligaciones que puedan existir al tiempo de la compra, etc.)</w:t>
      </w:r>
    </w:p>
    <w:p w:rsidR="004D42C2" w:rsidRPr="004D42C2" w:rsidRDefault="004D42C2" w:rsidP="004D42C2">
      <w:pPr>
        <w:numPr>
          <w:ilvl w:val="0"/>
          <w:numId w:val="2"/>
        </w:numPr>
        <w:spacing w:before="100" w:beforeAutospacing="1" w:after="100" w:afterAutospacing="1" w:line="240" w:lineRule="auto"/>
        <w:jc w:val="both"/>
        <w:rPr>
          <w:rFonts w:ascii="Verdana" w:eastAsia="Times New Roman" w:hAnsi="Verdana" w:cs="Arial"/>
          <w:sz w:val="20"/>
          <w:szCs w:val="20"/>
          <w:lang w:eastAsia="es-AR"/>
        </w:rPr>
      </w:pPr>
      <w:r w:rsidRPr="004D42C2">
        <w:rPr>
          <w:rFonts w:ascii="Verdana" w:eastAsia="Times New Roman" w:hAnsi="Verdana" w:cs="Arial"/>
          <w:sz w:val="20"/>
          <w:szCs w:val="20"/>
          <w:lang w:eastAsia="es-AR"/>
        </w:rPr>
        <w:t>Sus mejoras (rellenamiento, desagüe, etc.)</w:t>
      </w:r>
    </w:p>
    <w:p w:rsidR="004D42C2" w:rsidRPr="004D42C2" w:rsidRDefault="004D42C2" w:rsidP="004D42C2">
      <w:pPr>
        <w:numPr>
          <w:ilvl w:val="0"/>
          <w:numId w:val="2"/>
        </w:numPr>
        <w:spacing w:before="100" w:beforeAutospacing="1" w:after="100" w:afterAutospacing="1" w:line="240" w:lineRule="auto"/>
        <w:jc w:val="both"/>
        <w:rPr>
          <w:rFonts w:ascii="Verdana" w:eastAsia="Times New Roman" w:hAnsi="Verdana" w:cs="Arial"/>
          <w:sz w:val="20"/>
          <w:szCs w:val="20"/>
          <w:lang w:eastAsia="es-AR"/>
        </w:rPr>
      </w:pPr>
      <w:r w:rsidRPr="004D42C2">
        <w:rPr>
          <w:rFonts w:ascii="Verdana" w:eastAsia="Times New Roman" w:hAnsi="Verdana" w:cs="Arial"/>
          <w:sz w:val="20"/>
          <w:szCs w:val="20"/>
          <w:lang w:eastAsia="es-AR"/>
        </w:rPr>
        <w:t>La demolición de construcciones existentes netas del precio obtenido por la venta del material de demolición.</w:t>
      </w:r>
    </w:p>
    <w:p w:rsidR="004D42C2" w:rsidRPr="004D42C2" w:rsidRDefault="004D42C2" w:rsidP="004D42C2">
      <w:pPr>
        <w:spacing w:before="100" w:beforeAutospacing="1" w:after="100" w:afterAutospacing="1" w:line="240" w:lineRule="auto"/>
        <w:jc w:val="both"/>
        <w:rPr>
          <w:rFonts w:ascii="Verdana" w:eastAsia="Times New Roman" w:hAnsi="Verdana" w:cs="Arial"/>
          <w:b/>
          <w:bCs/>
          <w:sz w:val="20"/>
          <w:szCs w:val="20"/>
          <w:lang w:eastAsia="es-AR"/>
        </w:rPr>
      </w:pPr>
      <w:r w:rsidRPr="004D42C2">
        <w:rPr>
          <w:rFonts w:ascii="Verdana" w:eastAsia="Times New Roman" w:hAnsi="Verdana" w:cs="Arial"/>
          <w:b/>
          <w:bCs/>
          <w:sz w:val="20"/>
          <w:szCs w:val="20"/>
          <w:lang w:eastAsia="es-AR"/>
        </w:rPr>
        <w:t>Edificios</w:t>
      </w:r>
    </w:p>
    <w:p w:rsidR="004D42C2" w:rsidRPr="004D42C2" w:rsidRDefault="004D42C2" w:rsidP="004D42C2">
      <w:pPr>
        <w:spacing w:before="100" w:beforeAutospacing="1" w:after="100" w:afterAutospacing="1" w:line="240" w:lineRule="auto"/>
        <w:jc w:val="both"/>
        <w:rPr>
          <w:rFonts w:ascii="Verdana" w:eastAsia="Times New Roman" w:hAnsi="Verdana" w:cs="Arial"/>
          <w:sz w:val="20"/>
          <w:szCs w:val="20"/>
          <w:lang w:eastAsia="es-AR"/>
        </w:rPr>
      </w:pPr>
      <w:r w:rsidRPr="004D42C2">
        <w:rPr>
          <w:rFonts w:ascii="Verdana" w:eastAsia="Times New Roman" w:hAnsi="Verdana" w:cs="Arial"/>
          <w:sz w:val="20"/>
          <w:szCs w:val="20"/>
          <w:lang w:eastAsia="es-AR"/>
        </w:rPr>
        <w:t>El costo de los edificios que se adquieren terminados comprende el precio de compra más los desembolsos relacionados con su adquisición.</w:t>
      </w:r>
    </w:p>
    <w:p w:rsidR="004D42C2" w:rsidRPr="004D42C2" w:rsidRDefault="004D42C2" w:rsidP="004D42C2">
      <w:pPr>
        <w:spacing w:before="100" w:beforeAutospacing="1" w:after="100" w:afterAutospacing="1" w:line="240" w:lineRule="auto"/>
        <w:jc w:val="both"/>
        <w:rPr>
          <w:rFonts w:ascii="Verdana" w:eastAsia="Times New Roman" w:hAnsi="Verdana" w:cs="Arial"/>
          <w:sz w:val="20"/>
          <w:szCs w:val="20"/>
          <w:lang w:eastAsia="es-AR"/>
        </w:rPr>
      </w:pPr>
      <w:r w:rsidRPr="004D42C2">
        <w:rPr>
          <w:rFonts w:ascii="Verdana" w:eastAsia="Times New Roman" w:hAnsi="Verdana" w:cs="Arial"/>
          <w:sz w:val="20"/>
          <w:szCs w:val="20"/>
          <w:lang w:eastAsia="es-AR"/>
        </w:rPr>
        <w:t>En el caso de construcción de edificios deberán capitalizarse, todos los desembolsos inherentes a la obra, incluso seguros, impuestos, indemnizaciones por accidentes, etc.</w:t>
      </w:r>
    </w:p>
    <w:p w:rsidR="004D42C2" w:rsidRPr="004D42C2" w:rsidRDefault="004D42C2" w:rsidP="004D42C2">
      <w:pPr>
        <w:spacing w:before="100" w:beforeAutospacing="1" w:after="100" w:afterAutospacing="1" w:line="240" w:lineRule="auto"/>
        <w:jc w:val="both"/>
        <w:rPr>
          <w:rFonts w:ascii="Verdana" w:eastAsia="Times New Roman" w:hAnsi="Verdana" w:cs="Times New Roman"/>
          <w:sz w:val="20"/>
          <w:szCs w:val="20"/>
          <w:lang w:eastAsia="es-AR"/>
        </w:rPr>
      </w:pPr>
    </w:p>
    <w:p w:rsidR="00146B83" w:rsidRDefault="00515AEF" w:rsidP="004D42C2">
      <w:p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b/>
          <w:bCs/>
          <w:sz w:val="20"/>
          <w:szCs w:val="20"/>
          <w:u w:val="single"/>
          <w:lang w:eastAsia="es-AR"/>
        </w:rPr>
        <w:t>Depreciación</w:t>
      </w:r>
      <w:r w:rsidRPr="004D42C2">
        <w:rPr>
          <w:rFonts w:ascii="Verdana" w:eastAsia="Times New Roman" w:hAnsi="Verdana" w:cs="Times New Roman"/>
          <w:sz w:val="20"/>
          <w:szCs w:val="20"/>
          <w:lang w:eastAsia="es-AR"/>
        </w:rPr>
        <w:t xml:space="preserve">: </w:t>
      </w:r>
      <w:r w:rsidR="00146B83" w:rsidRPr="004D42C2">
        <w:rPr>
          <w:rFonts w:ascii="Verdana" w:eastAsia="Times New Roman" w:hAnsi="Verdana" w:cs="Times New Roman"/>
          <w:sz w:val="20"/>
          <w:szCs w:val="20"/>
          <w:lang w:eastAsia="es-AR"/>
        </w:rPr>
        <w:t>Existen bienes que se  </w:t>
      </w:r>
      <w:r w:rsidR="00146B83" w:rsidRPr="004D42C2">
        <w:rPr>
          <w:rFonts w:ascii="Verdana" w:eastAsia="Times New Roman" w:hAnsi="Verdana" w:cs="Times New Roman"/>
          <w:b/>
          <w:bCs/>
          <w:sz w:val="20"/>
          <w:szCs w:val="20"/>
          <w:lang w:eastAsia="es-AR"/>
        </w:rPr>
        <w:t>deprecian</w:t>
      </w:r>
      <w:r w:rsidR="00146B83" w:rsidRPr="004D42C2">
        <w:rPr>
          <w:rFonts w:ascii="Verdana" w:eastAsia="Times New Roman" w:hAnsi="Verdana" w:cs="Times New Roman"/>
          <w:sz w:val="20"/>
          <w:szCs w:val="20"/>
          <w:lang w:eastAsia="es-AR"/>
        </w:rPr>
        <w:t xml:space="preserve"> o pierden valor por el transcurso del tiempo o el desgaste sufrido. Tal es el caso de los bienes de uso (instalaciones, muebles y útiles, rodado, inmuebles, maquinarias, herramientas). </w:t>
      </w:r>
    </w:p>
    <w:p w:rsidR="00515AEF" w:rsidRPr="004D42C2" w:rsidRDefault="00146B83" w:rsidP="004D42C2">
      <w:pPr>
        <w:spacing w:before="100" w:beforeAutospacing="1" w:after="100" w:afterAutospacing="1" w:line="240" w:lineRule="auto"/>
        <w:jc w:val="both"/>
        <w:rPr>
          <w:rFonts w:ascii="Verdana" w:eastAsia="Times New Roman" w:hAnsi="Verdana" w:cs="Times New Roman"/>
          <w:sz w:val="20"/>
          <w:szCs w:val="20"/>
          <w:lang w:eastAsia="es-AR"/>
        </w:rPr>
      </w:pPr>
      <w:r>
        <w:rPr>
          <w:rFonts w:ascii="Verdana" w:eastAsia="Times New Roman" w:hAnsi="Verdana" w:cs="Times New Roman"/>
          <w:sz w:val="20"/>
          <w:szCs w:val="20"/>
          <w:lang w:eastAsia="es-AR"/>
        </w:rPr>
        <w:t xml:space="preserve">Depreciación entonces </w:t>
      </w:r>
      <w:r w:rsidR="00515AEF" w:rsidRPr="004D42C2">
        <w:rPr>
          <w:rFonts w:ascii="Verdana" w:eastAsia="Times New Roman" w:hAnsi="Verdana" w:cs="Times New Roman"/>
          <w:sz w:val="20"/>
          <w:szCs w:val="20"/>
          <w:lang w:eastAsia="es-AR"/>
        </w:rPr>
        <w:t>es la pérdida de valor de un bien. Esta pérdida se produce por diversos motivos:</w:t>
      </w:r>
    </w:p>
    <w:p w:rsidR="00515AEF" w:rsidRPr="004D42C2" w:rsidRDefault="00515AEF" w:rsidP="004D42C2">
      <w:pPr>
        <w:numPr>
          <w:ilvl w:val="0"/>
          <w:numId w:val="1"/>
        </w:num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sz w:val="20"/>
          <w:szCs w:val="20"/>
          <w:lang w:eastAsia="es-AR"/>
        </w:rPr>
        <w:t>desgaste por el uso,</w:t>
      </w:r>
    </w:p>
    <w:p w:rsidR="00515AEF" w:rsidRPr="004D42C2" w:rsidRDefault="00515AEF" w:rsidP="004D42C2">
      <w:pPr>
        <w:numPr>
          <w:ilvl w:val="0"/>
          <w:numId w:val="1"/>
        </w:num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sz w:val="20"/>
          <w:szCs w:val="20"/>
          <w:lang w:eastAsia="es-AR"/>
        </w:rPr>
        <w:t>roturas diversas,</w:t>
      </w:r>
    </w:p>
    <w:p w:rsidR="00515AEF" w:rsidRPr="004D42C2" w:rsidRDefault="00515AEF" w:rsidP="004D42C2">
      <w:pPr>
        <w:numPr>
          <w:ilvl w:val="0"/>
          <w:numId w:val="1"/>
        </w:num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sz w:val="20"/>
          <w:szCs w:val="20"/>
          <w:lang w:eastAsia="es-AR"/>
        </w:rPr>
        <w:t>aparición de otros bienes con mayores adelantos tecnológicos,</w:t>
      </w:r>
    </w:p>
    <w:p w:rsidR="00515AEF" w:rsidRDefault="00515AEF" w:rsidP="004D42C2">
      <w:pPr>
        <w:numPr>
          <w:ilvl w:val="0"/>
          <w:numId w:val="1"/>
        </w:num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sz w:val="20"/>
          <w:szCs w:val="20"/>
          <w:lang w:eastAsia="es-AR"/>
        </w:rPr>
        <w:t>deterioro por el transcurso del tiempo.</w:t>
      </w:r>
    </w:p>
    <w:p w:rsidR="00146B83" w:rsidRPr="004D42C2" w:rsidRDefault="00515AEF" w:rsidP="00146B83">
      <w:p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b/>
          <w:bCs/>
          <w:sz w:val="20"/>
          <w:szCs w:val="20"/>
          <w:u w:val="single"/>
          <w:lang w:eastAsia="es-AR"/>
        </w:rPr>
        <w:t>Amortización</w:t>
      </w:r>
      <w:r w:rsidRPr="004D42C2">
        <w:rPr>
          <w:rFonts w:ascii="Verdana" w:eastAsia="Times New Roman" w:hAnsi="Verdana" w:cs="Times New Roman"/>
          <w:sz w:val="20"/>
          <w:szCs w:val="20"/>
          <w:lang w:eastAsia="es-AR"/>
        </w:rPr>
        <w:t xml:space="preserve">: </w:t>
      </w:r>
      <w:r w:rsidR="00146B83" w:rsidRPr="004D42C2">
        <w:rPr>
          <w:rFonts w:ascii="Verdana" w:eastAsia="Times New Roman" w:hAnsi="Verdana" w:cs="Times New Roman"/>
          <w:sz w:val="20"/>
          <w:szCs w:val="20"/>
          <w:lang w:eastAsia="es-AR"/>
        </w:rPr>
        <w:t>La </w:t>
      </w:r>
      <w:r w:rsidR="00146B83" w:rsidRPr="004D42C2">
        <w:rPr>
          <w:rFonts w:ascii="Verdana" w:eastAsia="Times New Roman" w:hAnsi="Verdana" w:cs="Times New Roman"/>
          <w:b/>
          <w:bCs/>
          <w:sz w:val="20"/>
          <w:szCs w:val="20"/>
          <w:lang w:eastAsia="es-AR"/>
        </w:rPr>
        <w:t>amortización</w:t>
      </w:r>
      <w:r w:rsidR="00146B83" w:rsidRPr="004D42C2">
        <w:rPr>
          <w:rFonts w:ascii="Verdana" w:eastAsia="Times New Roman" w:hAnsi="Verdana" w:cs="Times New Roman"/>
          <w:sz w:val="20"/>
          <w:szCs w:val="20"/>
          <w:lang w:eastAsia="es-AR"/>
        </w:rPr>
        <w:t> es la registración contable de esa pérdida de valor.</w:t>
      </w:r>
    </w:p>
    <w:p w:rsidR="00515AEF" w:rsidRPr="004D42C2" w:rsidRDefault="00146B83" w:rsidP="004D42C2">
      <w:pPr>
        <w:spacing w:before="100" w:beforeAutospacing="1" w:after="100" w:afterAutospacing="1" w:line="240" w:lineRule="auto"/>
        <w:jc w:val="both"/>
        <w:rPr>
          <w:rFonts w:ascii="Verdana" w:eastAsia="Times New Roman" w:hAnsi="Verdana" w:cs="Times New Roman"/>
          <w:sz w:val="20"/>
          <w:szCs w:val="20"/>
          <w:lang w:eastAsia="es-AR"/>
        </w:rPr>
      </w:pPr>
      <w:r>
        <w:rPr>
          <w:rFonts w:ascii="Verdana" w:eastAsia="Times New Roman" w:hAnsi="Verdana" w:cs="Times New Roman"/>
          <w:sz w:val="20"/>
          <w:szCs w:val="20"/>
          <w:lang w:eastAsia="es-AR"/>
        </w:rPr>
        <w:t>E</w:t>
      </w:r>
      <w:r w:rsidR="00515AEF" w:rsidRPr="004D42C2">
        <w:rPr>
          <w:rFonts w:ascii="Verdana" w:eastAsia="Times New Roman" w:hAnsi="Verdana" w:cs="Times New Roman"/>
          <w:sz w:val="20"/>
          <w:szCs w:val="20"/>
          <w:lang w:eastAsia="es-AR"/>
        </w:rPr>
        <w:t>s el procedimiento contable por medio del cual el valor de un bien, utilizado por la empresa, es repartido como gasto durante todos los años que abarca la vida útil del mismo.</w:t>
      </w:r>
    </w:p>
    <w:p w:rsidR="00515AEF" w:rsidRPr="004D42C2" w:rsidRDefault="00515AEF" w:rsidP="004D42C2">
      <w:p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sz w:val="20"/>
          <w:szCs w:val="20"/>
          <w:lang w:eastAsia="es-AR"/>
        </w:rPr>
        <w:t>En la práctica depreciación,  amortización y desvalorización, se usan como sinónimos.</w:t>
      </w:r>
    </w:p>
    <w:p w:rsidR="007B189A" w:rsidRPr="007B189A" w:rsidRDefault="007B189A" w:rsidP="007B189A">
      <w:pPr>
        <w:pStyle w:val="NormalWeb"/>
        <w:rPr>
          <w:rFonts w:ascii="Verdana" w:hAnsi="Verdana" w:cs="Arial"/>
        </w:rPr>
      </w:pPr>
      <w:r>
        <w:rPr>
          <w:rFonts w:ascii="Verdana" w:hAnsi="Verdana"/>
          <w:b/>
          <w:bCs/>
          <w:sz w:val="20"/>
          <w:szCs w:val="20"/>
          <w:u w:val="single"/>
        </w:rPr>
        <w:t>Clasificación de la Amortización</w:t>
      </w:r>
      <w:r w:rsidRPr="007B189A">
        <w:rPr>
          <w:rFonts w:ascii="Verdana" w:hAnsi="Verdana"/>
          <w:b/>
          <w:bCs/>
          <w:sz w:val="20"/>
          <w:szCs w:val="20"/>
        </w:rPr>
        <w:t xml:space="preserve">: </w:t>
      </w:r>
      <w:r w:rsidRPr="007B189A">
        <w:rPr>
          <w:rFonts w:ascii="Verdana" w:hAnsi="Verdana" w:cs="Arial"/>
          <w:sz w:val="20"/>
          <w:szCs w:val="20"/>
        </w:rPr>
        <w:t>La amortización se clasifica en:</w:t>
      </w:r>
    </w:p>
    <w:p w:rsidR="007B189A" w:rsidRPr="007B189A" w:rsidRDefault="007B189A" w:rsidP="007B189A">
      <w:pPr>
        <w:numPr>
          <w:ilvl w:val="0"/>
          <w:numId w:val="3"/>
        </w:numPr>
        <w:spacing w:before="100" w:beforeAutospacing="1" w:after="100" w:afterAutospacing="1" w:line="240" w:lineRule="auto"/>
        <w:rPr>
          <w:rFonts w:ascii="Verdana" w:eastAsia="Times New Roman" w:hAnsi="Verdana" w:cs="Arial"/>
          <w:sz w:val="24"/>
          <w:szCs w:val="24"/>
          <w:lang w:eastAsia="es-AR"/>
        </w:rPr>
      </w:pPr>
      <w:r w:rsidRPr="007B189A">
        <w:rPr>
          <w:rFonts w:ascii="Verdana" w:eastAsia="Times New Roman" w:hAnsi="Verdana" w:cs="Arial"/>
          <w:sz w:val="20"/>
          <w:szCs w:val="20"/>
          <w:lang w:eastAsia="es-AR"/>
        </w:rPr>
        <w:lastRenderedPageBreak/>
        <w:t>Amortización ordinaria: es la desvalorización sistemática del bien, determinada previamente por la empresa.</w:t>
      </w:r>
    </w:p>
    <w:p w:rsidR="007B189A" w:rsidRPr="007B189A" w:rsidRDefault="007B189A" w:rsidP="007B189A">
      <w:pPr>
        <w:numPr>
          <w:ilvl w:val="0"/>
          <w:numId w:val="3"/>
        </w:numPr>
        <w:spacing w:before="100" w:beforeAutospacing="1" w:after="100" w:afterAutospacing="1" w:line="240" w:lineRule="auto"/>
        <w:rPr>
          <w:rFonts w:ascii="Verdana" w:eastAsia="Times New Roman" w:hAnsi="Verdana" w:cs="Arial"/>
          <w:sz w:val="24"/>
          <w:szCs w:val="24"/>
          <w:lang w:eastAsia="es-AR"/>
        </w:rPr>
      </w:pPr>
      <w:r w:rsidRPr="007B189A">
        <w:rPr>
          <w:rFonts w:ascii="Verdana" w:eastAsia="Times New Roman" w:hAnsi="Verdana" w:cs="Arial"/>
          <w:sz w:val="20"/>
          <w:szCs w:val="20"/>
          <w:lang w:eastAsia="es-AR"/>
        </w:rPr>
        <w:t>Amortización extraordinaria: es la desvalorización imprevista total o parcial del bien, por ejemplo, provocada por un siniestro.</w:t>
      </w:r>
    </w:p>
    <w:p w:rsidR="007B189A" w:rsidRPr="007B189A" w:rsidRDefault="007B189A" w:rsidP="007B189A">
      <w:pPr>
        <w:pStyle w:val="NormalWeb"/>
        <w:rPr>
          <w:rFonts w:ascii="Verdana" w:hAnsi="Verdana" w:cs="Arial"/>
        </w:rPr>
      </w:pPr>
      <w:r>
        <w:rPr>
          <w:rFonts w:ascii="Verdana" w:hAnsi="Verdana"/>
          <w:b/>
          <w:bCs/>
          <w:sz w:val="20"/>
          <w:szCs w:val="20"/>
          <w:u w:val="single"/>
        </w:rPr>
        <w:t xml:space="preserve">Causas de la depreciación: </w:t>
      </w:r>
      <w:r w:rsidRPr="007B189A">
        <w:rPr>
          <w:rFonts w:ascii="Verdana" w:hAnsi="Verdana" w:cs="Arial"/>
          <w:sz w:val="20"/>
          <w:szCs w:val="20"/>
        </w:rPr>
        <w:t>La causas pueden ser:</w:t>
      </w:r>
    </w:p>
    <w:p w:rsidR="007B189A" w:rsidRPr="007B189A" w:rsidRDefault="007B189A" w:rsidP="007B189A">
      <w:pPr>
        <w:spacing w:before="100" w:beforeAutospacing="1" w:after="100" w:afterAutospacing="1" w:line="240" w:lineRule="auto"/>
        <w:rPr>
          <w:rFonts w:ascii="Verdana" w:eastAsia="Times New Roman" w:hAnsi="Verdana" w:cs="Arial"/>
          <w:sz w:val="24"/>
          <w:szCs w:val="24"/>
          <w:lang w:eastAsia="es-AR"/>
        </w:rPr>
      </w:pPr>
      <w:r w:rsidRPr="007B189A">
        <w:rPr>
          <w:rFonts w:ascii="Verdana" w:eastAsia="Times New Roman" w:hAnsi="Verdana" w:cs="Arial"/>
          <w:sz w:val="20"/>
          <w:szCs w:val="20"/>
          <w:lang w:eastAsia="es-AR"/>
        </w:rPr>
        <w:t xml:space="preserve">1.-  </w:t>
      </w:r>
      <w:r w:rsidR="00424EB9">
        <w:rPr>
          <w:rFonts w:ascii="Verdana" w:eastAsia="Times New Roman" w:hAnsi="Verdana" w:cs="Arial"/>
          <w:sz w:val="20"/>
          <w:szCs w:val="20"/>
          <w:lang w:eastAsia="es-AR"/>
        </w:rPr>
        <w:t>L</w:t>
      </w:r>
      <w:r w:rsidRPr="007B189A">
        <w:rPr>
          <w:rFonts w:ascii="Verdana" w:eastAsia="Times New Roman" w:hAnsi="Verdana" w:cs="Arial"/>
          <w:sz w:val="20"/>
          <w:szCs w:val="20"/>
          <w:lang w:eastAsia="es-AR"/>
        </w:rPr>
        <w:t>a duración física del activo; se incluyen las causas por:</w:t>
      </w:r>
    </w:p>
    <w:tbl>
      <w:tblPr>
        <w:tblW w:w="5000" w:type="pct"/>
        <w:tblCellSpacing w:w="0" w:type="dxa"/>
        <w:tblCellMar>
          <w:left w:w="0" w:type="dxa"/>
          <w:right w:w="0" w:type="dxa"/>
        </w:tblCellMar>
        <w:tblLook w:val="04A0" w:firstRow="1" w:lastRow="0" w:firstColumn="1" w:lastColumn="0" w:noHBand="0" w:noVBand="1"/>
      </w:tblPr>
      <w:tblGrid>
        <w:gridCol w:w="180"/>
        <w:gridCol w:w="8658"/>
      </w:tblGrid>
      <w:tr w:rsidR="007B189A" w:rsidRPr="007B189A" w:rsidTr="007B189A">
        <w:trPr>
          <w:tblCellSpacing w:w="0" w:type="dxa"/>
        </w:trPr>
        <w:tc>
          <w:tcPr>
            <w:tcW w:w="630" w:type="dxa"/>
            <w:hideMark/>
          </w:tcPr>
          <w:p w:rsidR="007B189A" w:rsidRPr="007B189A" w:rsidRDefault="007B189A" w:rsidP="007B189A">
            <w:pPr>
              <w:spacing w:after="0" w:line="240" w:lineRule="auto"/>
              <w:rPr>
                <w:rFonts w:ascii="Verdana" w:eastAsia="Times New Roman" w:hAnsi="Verdana" w:cs="Times New Roman"/>
                <w:sz w:val="24"/>
                <w:szCs w:val="24"/>
                <w:lang w:eastAsia="es-AR"/>
              </w:rPr>
            </w:pPr>
            <w:r w:rsidRPr="007B189A">
              <w:rPr>
                <w:rFonts w:ascii="Verdana" w:eastAsia="Times New Roman" w:hAnsi="Verdana" w:cs="Times New Roman"/>
                <w:noProof/>
                <w:sz w:val="24"/>
                <w:szCs w:val="24"/>
                <w:lang w:val="en-US"/>
              </w:rPr>
              <w:drawing>
                <wp:inline distT="0" distB="0" distL="0" distR="0" wp14:anchorId="1F115516" wp14:editId="76F9F24C">
                  <wp:extent cx="114300" cy="114300"/>
                  <wp:effectExtent l="0" t="0" r="0" b="0"/>
                  <wp:docPr id="6" name="Imagen 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l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5000" w:type="pct"/>
            <w:hideMark/>
          </w:tcPr>
          <w:p w:rsidR="007B189A" w:rsidRPr="007B189A" w:rsidRDefault="007B189A" w:rsidP="007B189A">
            <w:pPr>
              <w:spacing w:after="0" w:line="240" w:lineRule="auto"/>
              <w:rPr>
                <w:rFonts w:ascii="Verdana" w:eastAsia="Times New Roman" w:hAnsi="Verdana" w:cs="Times New Roman"/>
                <w:sz w:val="24"/>
                <w:szCs w:val="24"/>
                <w:lang w:eastAsia="es-AR"/>
              </w:rPr>
            </w:pPr>
            <w:r w:rsidRPr="007B189A">
              <w:rPr>
                <w:rFonts w:ascii="Verdana" w:eastAsia="Times New Roman" w:hAnsi="Verdana" w:cs="Arial"/>
                <w:sz w:val="20"/>
                <w:szCs w:val="20"/>
                <w:lang w:eastAsia="es-AR"/>
              </w:rPr>
              <w:t xml:space="preserve">  Agotamiento</w:t>
            </w:r>
            <w:r w:rsidRPr="007B189A">
              <w:rPr>
                <w:rFonts w:ascii="Verdana" w:eastAsia="Times New Roman" w:hAnsi="Verdana" w:cs="Arial"/>
                <w:sz w:val="24"/>
                <w:szCs w:val="24"/>
                <w:lang w:eastAsia="es-AR"/>
              </w:rPr>
              <w:t xml:space="preserve"> </w:t>
            </w:r>
          </w:p>
        </w:tc>
      </w:tr>
      <w:tr w:rsidR="007B189A" w:rsidRPr="007B189A" w:rsidTr="007B189A">
        <w:trPr>
          <w:tblCellSpacing w:w="0" w:type="dxa"/>
        </w:trPr>
        <w:tc>
          <w:tcPr>
            <w:tcW w:w="630" w:type="dxa"/>
            <w:hideMark/>
          </w:tcPr>
          <w:p w:rsidR="007B189A" w:rsidRPr="007B189A" w:rsidRDefault="007B189A" w:rsidP="007B189A">
            <w:pPr>
              <w:spacing w:after="0" w:line="240" w:lineRule="auto"/>
              <w:rPr>
                <w:rFonts w:ascii="Verdana" w:eastAsia="Times New Roman" w:hAnsi="Verdana" w:cs="Times New Roman"/>
                <w:sz w:val="24"/>
                <w:szCs w:val="24"/>
                <w:lang w:eastAsia="es-AR"/>
              </w:rPr>
            </w:pPr>
            <w:r w:rsidRPr="007B189A">
              <w:rPr>
                <w:rFonts w:ascii="Verdana" w:eastAsia="Times New Roman" w:hAnsi="Verdana" w:cs="Times New Roman"/>
                <w:noProof/>
                <w:sz w:val="24"/>
                <w:szCs w:val="24"/>
                <w:lang w:val="en-US"/>
              </w:rPr>
              <w:drawing>
                <wp:inline distT="0" distB="0" distL="0" distR="0" wp14:anchorId="6DD14E7C" wp14:editId="11BCD513">
                  <wp:extent cx="114300" cy="114300"/>
                  <wp:effectExtent l="0" t="0" r="0" b="0"/>
                  <wp:docPr id="5" name="Imagen 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l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5000" w:type="pct"/>
            <w:hideMark/>
          </w:tcPr>
          <w:p w:rsidR="007B189A" w:rsidRPr="007B189A" w:rsidRDefault="007B189A" w:rsidP="007B189A">
            <w:pPr>
              <w:spacing w:after="0" w:line="240" w:lineRule="auto"/>
              <w:rPr>
                <w:rFonts w:ascii="Verdana" w:eastAsia="Times New Roman" w:hAnsi="Verdana" w:cs="Times New Roman"/>
                <w:sz w:val="24"/>
                <w:szCs w:val="24"/>
                <w:lang w:eastAsia="es-AR"/>
              </w:rPr>
            </w:pPr>
            <w:r w:rsidRPr="007B189A">
              <w:rPr>
                <w:rFonts w:ascii="Verdana" w:eastAsia="Times New Roman" w:hAnsi="Verdana" w:cs="Arial"/>
                <w:sz w:val="20"/>
                <w:szCs w:val="20"/>
                <w:lang w:eastAsia="es-AR"/>
              </w:rPr>
              <w:t xml:space="preserve">  Desgaste</w:t>
            </w:r>
            <w:r w:rsidRPr="007B189A">
              <w:rPr>
                <w:rFonts w:ascii="Verdana" w:eastAsia="Times New Roman" w:hAnsi="Verdana" w:cs="Arial"/>
                <w:sz w:val="24"/>
                <w:szCs w:val="24"/>
                <w:lang w:eastAsia="es-AR"/>
              </w:rPr>
              <w:t xml:space="preserve"> </w:t>
            </w:r>
          </w:p>
        </w:tc>
      </w:tr>
      <w:tr w:rsidR="007B189A" w:rsidRPr="007B189A" w:rsidTr="007B189A">
        <w:trPr>
          <w:tblCellSpacing w:w="0" w:type="dxa"/>
        </w:trPr>
        <w:tc>
          <w:tcPr>
            <w:tcW w:w="630" w:type="dxa"/>
            <w:hideMark/>
          </w:tcPr>
          <w:p w:rsidR="007B189A" w:rsidRPr="007B189A" w:rsidRDefault="007B189A" w:rsidP="007B189A">
            <w:pPr>
              <w:spacing w:after="0" w:line="240" w:lineRule="auto"/>
              <w:rPr>
                <w:rFonts w:ascii="Verdana" w:eastAsia="Times New Roman" w:hAnsi="Verdana" w:cs="Times New Roman"/>
                <w:sz w:val="24"/>
                <w:szCs w:val="24"/>
                <w:lang w:eastAsia="es-AR"/>
              </w:rPr>
            </w:pPr>
            <w:r w:rsidRPr="007B189A">
              <w:rPr>
                <w:rFonts w:ascii="Verdana" w:eastAsia="Times New Roman" w:hAnsi="Verdana" w:cs="Times New Roman"/>
                <w:noProof/>
                <w:sz w:val="24"/>
                <w:szCs w:val="24"/>
                <w:lang w:val="en-US"/>
              </w:rPr>
              <w:drawing>
                <wp:inline distT="0" distB="0" distL="0" distR="0" wp14:anchorId="1446EE48" wp14:editId="002FF25D">
                  <wp:extent cx="114300" cy="114300"/>
                  <wp:effectExtent l="0" t="0" r="0" b="0"/>
                  <wp:docPr id="4" name="Imagen 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l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5000" w:type="pct"/>
            <w:hideMark/>
          </w:tcPr>
          <w:p w:rsidR="007B189A" w:rsidRPr="007B189A" w:rsidRDefault="007B189A" w:rsidP="007B189A">
            <w:pPr>
              <w:spacing w:after="0" w:line="240" w:lineRule="auto"/>
              <w:rPr>
                <w:rFonts w:ascii="Verdana" w:eastAsia="Times New Roman" w:hAnsi="Verdana" w:cs="Times New Roman"/>
                <w:sz w:val="24"/>
                <w:szCs w:val="24"/>
                <w:lang w:eastAsia="es-AR"/>
              </w:rPr>
            </w:pPr>
            <w:r w:rsidRPr="007B189A">
              <w:rPr>
                <w:rFonts w:ascii="Verdana" w:eastAsia="Times New Roman" w:hAnsi="Verdana" w:cs="Arial"/>
                <w:sz w:val="20"/>
                <w:szCs w:val="20"/>
                <w:lang w:eastAsia="es-AR"/>
              </w:rPr>
              <w:t xml:space="preserve">  Envejecimiento</w:t>
            </w:r>
            <w:r w:rsidRPr="007B189A">
              <w:rPr>
                <w:rFonts w:ascii="Verdana" w:eastAsia="Times New Roman" w:hAnsi="Verdana" w:cs="Arial"/>
                <w:sz w:val="24"/>
                <w:szCs w:val="24"/>
                <w:lang w:eastAsia="es-AR"/>
              </w:rPr>
              <w:t xml:space="preserve"> </w:t>
            </w:r>
          </w:p>
        </w:tc>
      </w:tr>
    </w:tbl>
    <w:p w:rsidR="007B189A" w:rsidRPr="007B189A" w:rsidRDefault="007B189A" w:rsidP="007B189A">
      <w:pPr>
        <w:spacing w:before="100" w:beforeAutospacing="1" w:after="100" w:afterAutospacing="1" w:line="240" w:lineRule="auto"/>
        <w:rPr>
          <w:rFonts w:ascii="Verdana" w:eastAsia="Times New Roman" w:hAnsi="Verdana" w:cs="Arial"/>
          <w:sz w:val="24"/>
          <w:szCs w:val="24"/>
          <w:lang w:eastAsia="es-AR"/>
        </w:rPr>
      </w:pPr>
      <w:r w:rsidRPr="007B189A">
        <w:rPr>
          <w:rFonts w:ascii="Verdana" w:eastAsia="Times New Roman" w:hAnsi="Verdana" w:cs="Arial"/>
          <w:sz w:val="20"/>
          <w:szCs w:val="20"/>
          <w:lang w:eastAsia="es-AR"/>
        </w:rPr>
        <w:t>2.-  La duración económica del activo; se incluyen las causas por:</w:t>
      </w:r>
    </w:p>
    <w:tbl>
      <w:tblPr>
        <w:tblW w:w="5000" w:type="pct"/>
        <w:tblCellSpacing w:w="0" w:type="dxa"/>
        <w:tblCellMar>
          <w:left w:w="0" w:type="dxa"/>
          <w:right w:w="0" w:type="dxa"/>
        </w:tblCellMar>
        <w:tblLook w:val="04A0" w:firstRow="1" w:lastRow="0" w:firstColumn="1" w:lastColumn="0" w:noHBand="0" w:noVBand="1"/>
      </w:tblPr>
      <w:tblGrid>
        <w:gridCol w:w="180"/>
        <w:gridCol w:w="8658"/>
      </w:tblGrid>
      <w:tr w:rsidR="007B189A" w:rsidRPr="007B189A" w:rsidTr="007B189A">
        <w:trPr>
          <w:tblCellSpacing w:w="0" w:type="dxa"/>
        </w:trPr>
        <w:tc>
          <w:tcPr>
            <w:tcW w:w="630" w:type="dxa"/>
            <w:hideMark/>
          </w:tcPr>
          <w:p w:rsidR="007B189A" w:rsidRPr="007B189A" w:rsidRDefault="007B189A" w:rsidP="007B189A">
            <w:pPr>
              <w:spacing w:after="0" w:line="240" w:lineRule="auto"/>
              <w:rPr>
                <w:rFonts w:ascii="Verdana" w:eastAsia="Times New Roman" w:hAnsi="Verdana" w:cs="Times New Roman"/>
                <w:sz w:val="24"/>
                <w:szCs w:val="24"/>
                <w:lang w:eastAsia="es-AR"/>
              </w:rPr>
            </w:pPr>
            <w:r w:rsidRPr="007B189A">
              <w:rPr>
                <w:rFonts w:ascii="Verdana" w:eastAsia="Times New Roman" w:hAnsi="Verdana" w:cs="Times New Roman"/>
                <w:noProof/>
                <w:sz w:val="24"/>
                <w:szCs w:val="24"/>
                <w:lang w:val="en-US"/>
              </w:rPr>
              <w:drawing>
                <wp:inline distT="0" distB="0" distL="0" distR="0" wp14:anchorId="4A7181B9" wp14:editId="7F8A68ED">
                  <wp:extent cx="114300" cy="114300"/>
                  <wp:effectExtent l="0" t="0" r="0" b="0"/>
                  <wp:docPr id="3" name="Imagen 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ll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5000" w:type="pct"/>
            <w:hideMark/>
          </w:tcPr>
          <w:p w:rsidR="007B189A" w:rsidRPr="007B189A" w:rsidRDefault="007B189A" w:rsidP="007B189A">
            <w:pPr>
              <w:spacing w:after="0" w:line="240" w:lineRule="auto"/>
              <w:rPr>
                <w:rFonts w:ascii="Verdana" w:eastAsia="Times New Roman" w:hAnsi="Verdana" w:cs="Times New Roman"/>
                <w:sz w:val="24"/>
                <w:szCs w:val="24"/>
                <w:lang w:eastAsia="es-AR"/>
              </w:rPr>
            </w:pPr>
            <w:r w:rsidRPr="007B189A">
              <w:rPr>
                <w:rFonts w:ascii="Verdana" w:eastAsia="Times New Roman" w:hAnsi="Verdana" w:cs="Arial"/>
                <w:sz w:val="20"/>
                <w:szCs w:val="20"/>
                <w:lang w:eastAsia="es-AR"/>
              </w:rPr>
              <w:t xml:space="preserve">  Explotación por tiempo limitado</w:t>
            </w:r>
            <w:r w:rsidRPr="007B189A">
              <w:rPr>
                <w:rFonts w:ascii="Verdana" w:eastAsia="Times New Roman" w:hAnsi="Verdana" w:cs="Arial"/>
                <w:sz w:val="24"/>
                <w:szCs w:val="24"/>
                <w:lang w:eastAsia="es-AR"/>
              </w:rPr>
              <w:t xml:space="preserve"> </w:t>
            </w:r>
          </w:p>
        </w:tc>
      </w:tr>
      <w:tr w:rsidR="007B189A" w:rsidRPr="007B189A" w:rsidTr="007B189A">
        <w:trPr>
          <w:tblCellSpacing w:w="0" w:type="dxa"/>
        </w:trPr>
        <w:tc>
          <w:tcPr>
            <w:tcW w:w="630" w:type="dxa"/>
            <w:hideMark/>
          </w:tcPr>
          <w:p w:rsidR="007B189A" w:rsidRPr="007B189A" w:rsidRDefault="007B189A" w:rsidP="007B189A">
            <w:pPr>
              <w:spacing w:after="0" w:line="240" w:lineRule="auto"/>
              <w:rPr>
                <w:rFonts w:ascii="Verdana" w:eastAsia="Times New Roman" w:hAnsi="Verdana" w:cs="Times New Roman"/>
                <w:sz w:val="24"/>
                <w:szCs w:val="24"/>
                <w:lang w:eastAsia="es-AR"/>
              </w:rPr>
            </w:pPr>
            <w:r w:rsidRPr="007B189A">
              <w:rPr>
                <w:rFonts w:ascii="Verdana" w:eastAsia="Times New Roman" w:hAnsi="Verdana" w:cs="Times New Roman"/>
                <w:noProof/>
                <w:sz w:val="24"/>
                <w:szCs w:val="24"/>
                <w:lang w:val="en-US"/>
              </w:rPr>
              <w:drawing>
                <wp:inline distT="0" distB="0" distL="0" distR="0" wp14:anchorId="7BE848B3" wp14:editId="1939FDEE">
                  <wp:extent cx="114300" cy="114300"/>
                  <wp:effectExtent l="0" t="0" r="0" b="0"/>
                  <wp:docPr id="2" name="Imagen 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ll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5000" w:type="pct"/>
            <w:hideMark/>
          </w:tcPr>
          <w:p w:rsidR="007B189A" w:rsidRPr="007B189A" w:rsidRDefault="007B189A" w:rsidP="007B189A">
            <w:pPr>
              <w:spacing w:after="0" w:line="240" w:lineRule="auto"/>
              <w:rPr>
                <w:rFonts w:ascii="Verdana" w:eastAsia="Times New Roman" w:hAnsi="Verdana" w:cs="Times New Roman"/>
                <w:sz w:val="24"/>
                <w:szCs w:val="24"/>
                <w:lang w:eastAsia="es-AR"/>
              </w:rPr>
            </w:pPr>
            <w:r w:rsidRPr="007B189A">
              <w:rPr>
                <w:rFonts w:ascii="Verdana" w:eastAsia="Times New Roman" w:hAnsi="Verdana" w:cs="Arial"/>
                <w:sz w:val="20"/>
                <w:szCs w:val="20"/>
                <w:lang w:eastAsia="es-AR"/>
              </w:rPr>
              <w:t xml:space="preserve">  Envejecimiento técnico</w:t>
            </w:r>
            <w:r w:rsidRPr="007B189A">
              <w:rPr>
                <w:rFonts w:ascii="Verdana" w:eastAsia="Times New Roman" w:hAnsi="Verdana" w:cs="Arial"/>
                <w:sz w:val="24"/>
                <w:szCs w:val="24"/>
                <w:lang w:eastAsia="es-AR"/>
              </w:rPr>
              <w:t xml:space="preserve"> </w:t>
            </w:r>
          </w:p>
        </w:tc>
      </w:tr>
      <w:tr w:rsidR="007B189A" w:rsidRPr="007B189A" w:rsidTr="007B189A">
        <w:trPr>
          <w:tblCellSpacing w:w="0" w:type="dxa"/>
        </w:trPr>
        <w:tc>
          <w:tcPr>
            <w:tcW w:w="630" w:type="dxa"/>
            <w:hideMark/>
          </w:tcPr>
          <w:p w:rsidR="007B189A" w:rsidRPr="007B189A" w:rsidRDefault="007B189A" w:rsidP="007B189A">
            <w:pPr>
              <w:spacing w:after="0" w:line="240" w:lineRule="auto"/>
              <w:rPr>
                <w:rFonts w:ascii="Verdana" w:eastAsia="Times New Roman" w:hAnsi="Verdana" w:cs="Times New Roman"/>
                <w:sz w:val="24"/>
                <w:szCs w:val="24"/>
                <w:lang w:eastAsia="es-AR"/>
              </w:rPr>
            </w:pPr>
            <w:r w:rsidRPr="007B189A">
              <w:rPr>
                <w:rFonts w:ascii="Verdana" w:eastAsia="Times New Roman" w:hAnsi="Verdana" w:cs="Times New Roman"/>
                <w:noProof/>
                <w:sz w:val="24"/>
                <w:szCs w:val="24"/>
                <w:lang w:val="en-US"/>
              </w:rPr>
              <w:drawing>
                <wp:inline distT="0" distB="0" distL="0" distR="0" wp14:anchorId="60CF5386" wp14:editId="0CC42123">
                  <wp:extent cx="114300" cy="114300"/>
                  <wp:effectExtent l="0" t="0" r="0" b="0"/>
                  <wp:docPr id="1" name="Imagen 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ll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5000" w:type="pct"/>
            <w:hideMark/>
          </w:tcPr>
          <w:p w:rsidR="007B189A" w:rsidRPr="007B189A" w:rsidRDefault="007B189A" w:rsidP="007B189A">
            <w:pPr>
              <w:spacing w:after="0" w:line="240" w:lineRule="auto"/>
              <w:rPr>
                <w:rFonts w:ascii="Verdana" w:eastAsia="Times New Roman" w:hAnsi="Verdana" w:cs="Times New Roman"/>
                <w:sz w:val="24"/>
                <w:szCs w:val="24"/>
                <w:lang w:eastAsia="es-AR"/>
              </w:rPr>
            </w:pPr>
            <w:r w:rsidRPr="007B189A">
              <w:rPr>
                <w:rFonts w:ascii="Verdana" w:eastAsia="Times New Roman" w:hAnsi="Verdana" w:cs="Arial"/>
                <w:sz w:val="20"/>
                <w:szCs w:val="20"/>
                <w:lang w:eastAsia="es-AR"/>
              </w:rPr>
              <w:t xml:space="preserve">  Envejecimiento económico</w:t>
            </w:r>
          </w:p>
        </w:tc>
      </w:tr>
    </w:tbl>
    <w:p w:rsidR="00146B83" w:rsidRPr="007B189A" w:rsidRDefault="00146B83" w:rsidP="004D42C2">
      <w:pPr>
        <w:spacing w:before="100" w:beforeAutospacing="1" w:after="100" w:afterAutospacing="1" w:line="240" w:lineRule="auto"/>
        <w:jc w:val="both"/>
        <w:rPr>
          <w:rFonts w:ascii="Verdana" w:eastAsia="Times New Roman" w:hAnsi="Verdana" w:cs="Times New Roman"/>
          <w:bCs/>
          <w:sz w:val="20"/>
          <w:szCs w:val="20"/>
          <w:lang w:eastAsia="es-AR"/>
        </w:rPr>
      </w:pPr>
    </w:p>
    <w:p w:rsidR="00515AEF" w:rsidRPr="004D42C2" w:rsidRDefault="00515AEF" w:rsidP="004D42C2">
      <w:p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b/>
          <w:bCs/>
          <w:sz w:val="20"/>
          <w:szCs w:val="20"/>
          <w:u w:val="single"/>
          <w:lang w:eastAsia="es-AR"/>
        </w:rPr>
        <w:t>La vida útil de los bienes</w:t>
      </w:r>
    </w:p>
    <w:p w:rsidR="007B189A" w:rsidRPr="00AA7BD2" w:rsidRDefault="007B189A" w:rsidP="007B189A">
      <w:pPr>
        <w:pStyle w:val="NormalWeb"/>
        <w:rPr>
          <w:rFonts w:ascii="Verdana" w:hAnsi="Verdana" w:cs="Arial"/>
          <w:sz w:val="20"/>
          <w:szCs w:val="20"/>
        </w:rPr>
      </w:pPr>
      <w:r w:rsidRPr="00AA7BD2">
        <w:rPr>
          <w:rFonts w:ascii="Verdana" w:hAnsi="Verdana" w:cs="Arial"/>
          <w:sz w:val="20"/>
          <w:szCs w:val="20"/>
        </w:rPr>
        <w:t>Es la duración que se le asigna a un bien como elemento de provecho para la empresa.</w:t>
      </w:r>
    </w:p>
    <w:p w:rsidR="007B189A" w:rsidRPr="00AA7BD2" w:rsidRDefault="007B189A" w:rsidP="007B189A">
      <w:pPr>
        <w:pStyle w:val="NormalWeb"/>
        <w:rPr>
          <w:rFonts w:ascii="Verdana" w:hAnsi="Verdana" w:cs="Arial"/>
          <w:sz w:val="20"/>
          <w:szCs w:val="20"/>
        </w:rPr>
      </w:pPr>
      <w:r w:rsidRPr="00AA7BD2">
        <w:rPr>
          <w:rFonts w:ascii="Verdana" w:hAnsi="Verdana" w:cs="Arial"/>
          <w:sz w:val="20"/>
          <w:szCs w:val="20"/>
        </w:rPr>
        <w:t>Las bases utilizadas para la determinación de la vida útil son:</w:t>
      </w:r>
    </w:p>
    <w:p w:rsidR="007B189A" w:rsidRPr="00AA7BD2" w:rsidRDefault="007B189A" w:rsidP="007B189A">
      <w:pPr>
        <w:pStyle w:val="NormalWeb"/>
        <w:numPr>
          <w:ilvl w:val="0"/>
          <w:numId w:val="4"/>
        </w:numPr>
        <w:rPr>
          <w:rFonts w:ascii="Verdana" w:hAnsi="Verdana" w:cs="Arial"/>
          <w:sz w:val="20"/>
          <w:szCs w:val="20"/>
        </w:rPr>
      </w:pPr>
      <w:r w:rsidRPr="00AA7BD2">
        <w:rPr>
          <w:rFonts w:ascii="Verdana" w:hAnsi="Verdana" w:cs="Arial"/>
          <w:sz w:val="20"/>
          <w:szCs w:val="20"/>
        </w:rPr>
        <w:t>Tiempo: años</w:t>
      </w:r>
    </w:p>
    <w:p w:rsidR="007B189A" w:rsidRPr="00AA7BD2" w:rsidRDefault="007B189A" w:rsidP="007B189A">
      <w:pPr>
        <w:pStyle w:val="NormalWeb"/>
        <w:numPr>
          <w:ilvl w:val="0"/>
          <w:numId w:val="4"/>
        </w:numPr>
        <w:rPr>
          <w:rFonts w:ascii="Verdana" w:hAnsi="Verdana" w:cs="Arial"/>
          <w:sz w:val="20"/>
          <w:szCs w:val="20"/>
        </w:rPr>
      </w:pPr>
      <w:r w:rsidRPr="00AA7BD2">
        <w:rPr>
          <w:rFonts w:ascii="Verdana" w:hAnsi="Verdana" w:cs="Arial"/>
          <w:sz w:val="20"/>
          <w:szCs w:val="20"/>
        </w:rPr>
        <w:t>Capacidad de producción: producción total</w:t>
      </w:r>
    </w:p>
    <w:p w:rsidR="007B189A" w:rsidRPr="00AA7BD2" w:rsidRDefault="00AA7BD2" w:rsidP="004D42C2">
      <w:pPr>
        <w:spacing w:before="100" w:beforeAutospacing="1" w:after="100" w:afterAutospacing="1" w:line="240" w:lineRule="auto"/>
        <w:jc w:val="both"/>
        <w:rPr>
          <w:rFonts w:ascii="Verdana" w:eastAsia="Times New Roman" w:hAnsi="Verdana" w:cs="Times New Roman"/>
          <w:sz w:val="20"/>
          <w:szCs w:val="20"/>
          <w:lang w:eastAsia="es-AR"/>
        </w:rPr>
      </w:pPr>
      <w:r w:rsidRPr="00AA7BD2">
        <w:rPr>
          <w:rFonts w:ascii="Verdana" w:hAnsi="Verdana" w:cs="Arial"/>
          <w:sz w:val="20"/>
          <w:szCs w:val="20"/>
        </w:rPr>
        <w:t>La elección de la base dependerá de la característica del bien y del uso que se le dará.</w:t>
      </w:r>
    </w:p>
    <w:p w:rsidR="00AA7BD2" w:rsidRDefault="00515AEF" w:rsidP="004D42C2">
      <w:p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sz w:val="20"/>
          <w:szCs w:val="20"/>
          <w:lang w:eastAsia="es-AR"/>
        </w:rPr>
        <w:t>En consecuencia esta merma año tras año es cada vez mayor y debe registrarse contablemente.</w:t>
      </w:r>
      <w:r w:rsidR="00AA7BD2">
        <w:rPr>
          <w:rFonts w:ascii="Verdana" w:eastAsia="Times New Roman" w:hAnsi="Verdana" w:cs="Times New Roman"/>
          <w:sz w:val="20"/>
          <w:szCs w:val="20"/>
          <w:lang w:eastAsia="es-AR"/>
        </w:rPr>
        <w:t xml:space="preserve"> </w:t>
      </w:r>
    </w:p>
    <w:p w:rsidR="00515AEF" w:rsidRPr="004D42C2" w:rsidRDefault="00515AEF" w:rsidP="004D42C2">
      <w:p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sz w:val="20"/>
          <w:szCs w:val="20"/>
          <w:lang w:eastAsia="es-AR"/>
        </w:rPr>
        <w:t>Dijimos que ese desgaste se conoce con el nombre de "amortización", "depreciación" o "desvalorización", que comienza a partir del alta del bien en nuestro patrimonio, es decir desde el momento en que se adquiere o compra.</w:t>
      </w:r>
    </w:p>
    <w:p w:rsidR="00515AEF" w:rsidRPr="004D42C2" w:rsidRDefault="00515AEF" w:rsidP="004D42C2">
      <w:p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sz w:val="20"/>
          <w:szCs w:val="20"/>
          <w:lang w:eastAsia="es-AR"/>
        </w:rPr>
        <w:t>El porcentaje de amortización dependerá de la cantidad de años de vida útil que tenga el "Bien de Uso". Los porcentajes máximos de Amortización anual son establecidos por la AFIP  (Administradora Federal de Ingresos Públicos), los más frecuentes son:</w:t>
      </w:r>
    </w:p>
    <w:tbl>
      <w:tblPr>
        <w:tblW w:w="7640" w:type="dxa"/>
        <w:tblInd w:w="601" w:type="dxa"/>
        <w:tblCellMar>
          <w:left w:w="70" w:type="dxa"/>
          <w:right w:w="70" w:type="dxa"/>
        </w:tblCellMar>
        <w:tblLook w:val="04A0" w:firstRow="1" w:lastRow="0" w:firstColumn="1" w:lastColumn="0" w:noHBand="0" w:noVBand="1"/>
      </w:tblPr>
      <w:tblGrid>
        <w:gridCol w:w="2320"/>
        <w:gridCol w:w="1400"/>
        <w:gridCol w:w="1600"/>
        <w:gridCol w:w="2320"/>
      </w:tblGrid>
      <w:tr w:rsidR="00515AEF" w:rsidRPr="004D42C2" w:rsidTr="00515AEF">
        <w:trPr>
          <w:trHeight w:val="525"/>
        </w:trPr>
        <w:tc>
          <w:tcPr>
            <w:tcW w:w="2320" w:type="dxa"/>
            <w:tcBorders>
              <w:top w:val="single" w:sz="8" w:space="0" w:color="auto"/>
              <w:left w:val="single" w:sz="8" w:space="0" w:color="auto"/>
              <w:bottom w:val="single" w:sz="8" w:space="0" w:color="auto"/>
              <w:right w:val="nil"/>
            </w:tcBorders>
            <w:shd w:val="clear" w:color="auto" w:fill="auto"/>
            <w:noWrap/>
            <w:vAlign w:val="center"/>
            <w:hideMark/>
          </w:tcPr>
          <w:p w:rsidR="00515AEF" w:rsidRPr="004D42C2" w:rsidRDefault="00515AEF" w:rsidP="004D42C2">
            <w:pPr>
              <w:spacing w:after="0" w:line="240" w:lineRule="auto"/>
              <w:jc w:val="both"/>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 xml:space="preserve">BIEN </w:t>
            </w:r>
          </w:p>
        </w:tc>
        <w:tc>
          <w:tcPr>
            <w:tcW w:w="1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5AEF" w:rsidRPr="004D42C2" w:rsidRDefault="00515AEF" w:rsidP="004D42C2">
            <w:pPr>
              <w:spacing w:after="0" w:line="240" w:lineRule="auto"/>
              <w:jc w:val="both"/>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VIDA UTIL</w:t>
            </w:r>
          </w:p>
        </w:tc>
        <w:tc>
          <w:tcPr>
            <w:tcW w:w="1600" w:type="dxa"/>
            <w:tcBorders>
              <w:top w:val="single" w:sz="8" w:space="0" w:color="auto"/>
              <w:left w:val="nil"/>
              <w:bottom w:val="single" w:sz="8" w:space="0" w:color="auto"/>
              <w:right w:val="single" w:sz="8" w:space="0" w:color="auto"/>
            </w:tcBorders>
            <w:shd w:val="clear" w:color="auto" w:fill="auto"/>
            <w:noWrap/>
            <w:vAlign w:val="center"/>
            <w:hideMark/>
          </w:tcPr>
          <w:p w:rsidR="00515AEF" w:rsidRPr="004D42C2" w:rsidRDefault="00515AEF" w:rsidP="004D42C2">
            <w:pPr>
              <w:spacing w:after="0" w:line="240" w:lineRule="auto"/>
              <w:jc w:val="both"/>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CALCULO</w:t>
            </w:r>
          </w:p>
        </w:tc>
        <w:tc>
          <w:tcPr>
            <w:tcW w:w="2320" w:type="dxa"/>
            <w:tcBorders>
              <w:top w:val="single" w:sz="8" w:space="0" w:color="auto"/>
              <w:left w:val="nil"/>
              <w:bottom w:val="single" w:sz="8" w:space="0" w:color="auto"/>
              <w:right w:val="single" w:sz="8" w:space="0" w:color="auto"/>
            </w:tcBorders>
            <w:shd w:val="clear" w:color="auto" w:fill="auto"/>
            <w:noWrap/>
            <w:vAlign w:val="center"/>
            <w:hideMark/>
          </w:tcPr>
          <w:p w:rsidR="00515AEF" w:rsidRPr="004D42C2" w:rsidRDefault="00515AEF" w:rsidP="004D42C2">
            <w:pPr>
              <w:spacing w:after="0" w:line="240" w:lineRule="auto"/>
              <w:jc w:val="both"/>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 DE AMORTIZACION</w:t>
            </w:r>
          </w:p>
        </w:tc>
      </w:tr>
      <w:tr w:rsidR="00515AEF" w:rsidRPr="004D42C2" w:rsidTr="00515AEF">
        <w:trPr>
          <w:trHeight w:val="525"/>
        </w:trPr>
        <w:tc>
          <w:tcPr>
            <w:tcW w:w="2320" w:type="dxa"/>
            <w:tcBorders>
              <w:top w:val="nil"/>
              <w:left w:val="single" w:sz="8" w:space="0" w:color="auto"/>
              <w:bottom w:val="single" w:sz="4" w:space="0" w:color="auto"/>
              <w:right w:val="nil"/>
            </w:tcBorders>
            <w:shd w:val="clear" w:color="auto" w:fill="auto"/>
            <w:noWrap/>
            <w:vAlign w:val="bottom"/>
            <w:hideMark/>
          </w:tcPr>
          <w:p w:rsidR="00515AEF" w:rsidRPr="004D42C2" w:rsidRDefault="00515AEF" w:rsidP="004D42C2">
            <w:pPr>
              <w:spacing w:after="0" w:line="240" w:lineRule="auto"/>
              <w:jc w:val="both"/>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INMUEBLES</w:t>
            </w:r>
          </w:p>
        </w:tc>
        <w:tc>
          <w:tcPr>
            <w:tcW w:w="1400" w:type="dxa"/>
            <w:tcBorders>
              <w:top w:val="nil"/>
              <w:left w:val="single" w:sz="8" w:space="0" w:color="auto"/>
              <w:bottom w:val="single" w:sz="4" w:space="0" w:color="auto"/>
              <w:right w:val="single" w:sz="8" w:space="0" w:color="auto"/>
            </w:tcBorders>
            <w:shd w:val="clear" w:color="auto" w:fill="auto"/>
            <w:noWrap/>
            <w:vAlign w:val="bottom"/>
            <w:hideMark/>
          </w:tcPr>
          <w:p w:rsidR="00515AEF" w:rsidRPr="004D42C2" w:rsidRDefault="00515AEF" w:rsidP="004D42C2">
            <w:pPr>
              <w:spacing w:after="0" w:line="240" w:lineRule="auto"/>
              <w:jc w:val="both"/>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50 AÑOS</w:t>
            </w:r>
          </w:p>
        </w:tc>
        <w:tc>
          <w:tcPr>
            <w:tcW w:w="1600" w:type="dxa"/>
            <w:tcBorders>
              <w:top w:val="nil"/>
              <w:left w:val="nil"/>
              <w:bottom w:val="single" w:sz="4" w:space="0" w:color="auto"/>
              <w:right w:val="single" w:sz="8" w:space="0" w:color="auto"/>
            </w:tcBorders>
            <w:shd w:val="clear" w:color="auto" w:fill="auto"/>
            <w:noWrap/>
            <w:vAlign w:val="bottom"/>
            <w:hideMark/>
          </w:tcPr>
          <w:p w:rsidR="00515AEF" w:rsidRPr="004D42C2" w:rsidRDefault="00515AEF" w:rsidP="004D42C2">
            <w:pPr>
              <w:spacing w:after="0" w:line="240" w:lineRule="auto"/>
              <w:jc w:val="both"/>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100 % / 50 AÑOS</w:t>
            </w:r>
          </w:p>
        </w:tc>
        <w:tc>
          <w:tcPr>
            <w:tcW w:w="2320" w:type="dxa"/>
            <w:tcBorders>
              <w:top w:val="nil"/>
              <w:left w:val="nil"/>
              <w:bottom w:val="single" w:sz="4" w:space="0" w:color="auto"/>
              <w:right w:val="single" w:sz="8" w:space="0" w:color="auto"/>
            </w:tcBorders>
            <w:shd w:val="clear" w:color="auto" w:fill="auto"/>
            <w:noWrap/>
            <w:vAlign w:val="bottom"/>
            <w:hideMark/>
          </w:tcPr>
          <w:p w:rsidR="00515AEF" w:rsidRPr="004D42C2" w:rsidRDefault="00515AEF" w:rsidP="00211682">
            <w:pPr>
              <w:spacing w:after="0" w:line="240" w:lineRule="auto"/>
              <w:jc w:val="center"/>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2 % Anual</w:t>
            </w:r>
          </w:p>
        </w:tc>
      </w:tr>
      <w:tr w:rsidR="00515AEF" w:rsidRPr="004D42C2" w:rsidTr="00515AEF">
        <w:trPr>
          <w:trHeight w:val="525"/>
        </w:trPr>
        <w:tc>
          <w:tcPr>
            <w:tcW w:w="2320" w:type="dxa"/>
            <w:tcBorders>
              <w:top w:val="nil"/>
              <w:left w:val="single" w:sz="8" w:space="0" w:color="auto"/>
              <w:bottom w:val="single" w:sz="4" w:space="0" w:color="auto"/>
              <w:right w:val="nil"/>
            </w:tcBorders>
            <w:shd w:val="clear" w:color="auto" w:fill="auto"/>
            <w:noWrap/>
            <w:vAlign w:val="bottom"/>
            <w:hideMark/>
          </w:tcPr>
          <w:p w:rsidR="00515AEF" w:rsidRPr="004D42C2" w:rsidRDefault="00515AEF" w:rsidP="004D42C2">
            <w:pPr>
              <w:spacing w:after="0" w:line="240" w:lineRule="auto"/>
              <w:jc w:val="both"/>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RODADOS</w:t>
            </w:r>
          </w:p>
        </w:tc>
        <w:tc>
          <w:tcPr>
            <w:tcW w:w="1400" w:type="dxa"/>
            <w:tcBorders>
              <w:top w:val="nil"/>
              <w:left w:val="single" w:sz="8" w:space="0" w:color="auto"/>
              <w:bottom w:val="single" w:sz="4" w:space="0" w:color="auto"/>
              <w:right w:val="single" w:sz="8" w:space="0" w:color="auto"/>
            </w:tcBorders>
            <w:shd w:val="clear" w:color="auto" w:fill="auto"/>
            <w:noWrap/>
            <w:vAlign w:val="bottom"/>
            <w:hideMark/>
          </w:tcPr>
          <w:p w:rsidR="00515AEF" w:rsidRPr="004D42C2" w:rsidRDefault="00515AEF" w:rsidP="004D42C2">
            <w:pPr>
              <w:spacing w:after="0" w:line="240" w:lineRule="auto"/>
              <w:jc w:val="both"/>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5 AÑOS</w:t>
            </w:r>
          </w:p>
        </w:tc>
        <w:tc>
          <w:tcPr>
            <w:tcW w:w="1600" w:type="dxa"/>
            <w:tcBorders>
              <w:top w:val="nil"/>
              <w:left w:val="nil"/>
              <w:bottom w:val="single" w:sz="4" w:space="0" w:color="auto"/>
              <w:right w:val="single" w:sz="8" w:space="0" w:color="auto"/>
            </w:tcBorders>
            <w:shd w:val="clear" w:color="auto" w:fill="auto"/>
            <w:noWrap/>
            <w:vAlign w:val="bottom"/>
            <w:hideMark/>
          </w:tcPr>
          <w:p w:rsidR="00515AEF" w:rsidRPr="004D42C2" w:rsidRDefault="00515AEF" w:rsidP="004D42C2">
            <w:pPr>
              <w:spacing w:after="0" w:line="240" w:lineRule="auto"/>
              <w:jc w:val="both"/>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100 % / 5 AÑOS</w:t>
            </w:r>
          </w:p>
        </w:tc>
        <w:tc>
          <w:tcPr>
            <w:tcW w:w="2320" w:type="dxa"/>
            <w:tcBorders>
              <w:top w:val="nil"/>
              <w:left w:val="nil"/>
              <w:bottom w:val="single" w:sz="4" w:space="0" w:color="auto"/>
              <w:right w:val="single" w:sz="8" w:space="0" w:color="auto"/>
            </w:tcBorders>
            <w:shd w:val="clear" w:color="auto" w:fill="auto"/>
            <w:noWrap/>
            <w:vAlign w:val="bottom"/>
            <w:hideMark/>
          </w:tcPr>
          <w:p w:rsidR="00515AEF" w:rsidRPr="004D42C2" w:rsidRDefault="00515AEF" w:rsidP="00211682">
            <w:pPr>
              <w:spacing w:after="0" w:line="240" w:lineRule="auto"/>
              <w:jc w:val="center"/>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20 % Anual</w:t>
            </w:r>
          </w:p>
        </w:tc>
      </w:tr>
      <w:tr w:rsidR="00515AEF" w:rsidRPr="004D42C2" w:rsidTr="00515AEF">
        <w:trPr>
          <w:trHeight w:val="525"/>
        </w:trPr>
        <w:tc>
          <w:tcPr>
            <w:tcW w:w="2320" w:type="dxa"/>
            <w:tcBorders>
              <w:top w:val="nil"/>
              <w:left w:val="single" w:sz="8" w:space="0" w:color="auto"/>
              <w:bottom w:val="single" w:sz="4" w:space="0" w:color="auto"/>
              <w:right w:val="nil"/>
            </w:tcBorders>
            <w:shd w:val="clear" w:color="auto" w:fill="auto"/>
            <w:noWrap/>
            <w:vAlign w:val="bottom"/>
            <w:hideMark/>
          </w:tcPr>
          <w:p w:rsidR="00515AEF" w:rsidRPr="004D42C2" w:rsidRDefault="00515AEF" w:rsidP="004D42C2">
            <w:pPr>
              <w:spacing w:after="0" w:line="240" w:lineRule="auto"/>
              <w:jc w:val="both"/>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lastRenderedPageBreak/>
              <w:t>MUEBLES Y UTILES</w:t>
            </w:r>
          </w:p>
        </w:tc>
        <w:tc>
          <w:tcPr>
            <w:tcW w:w="1400" w:type="dxa"/>
            <w:tcBorders>
              <w:top w:val="nil"/>
              <w:left w:val="single" w:sz="8" w:space="0" w:color="auto"/>
              <w:bottom w:val="single" w:sz="4" w:space="0" w:color="auto"/>
              <w:right w:val="single" w:sz="8" w:space="0" w:color="auto"/>
            </w:tcBorders>
            <w:shd w:val="clear" w:color="auto" w:fill="auto"/>
            <w:noWrap/>
            <w:vAlign w:val="bottom"/>
            <w:hideMark/>
          </w:tcPr>
          <w:p w:rsidR="00515AEF" w:rsidRPr="004D42C2" w:rsidRDefault="00515AEF" w:rsidP="004D42C2">
            <w:pPr>
              <w:spacing w:after="0" w:line="240" w:lineRule="auto"/>
              <w:jc w:val="both"/>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 xml:space="preserve">10 AÑOS </w:t>
            </w:r>
          </w:p>
        </w:tc>
        <w:tc>
          <w:tcPr>
            <w:tcW w:w="1600" w:type="dxa"/>
            <w:tcBorders>
              <w:top w:val="nil"/>
              <w:left w:val="nil"/>
              <w:bottom w:val="single" w:sz="4" w:space="0" w:color="auto"/>
              <w:right w:val="single" w:sz="8" w:space="0" w:color="auto"/>
            </w:tcBorders>
            <w:shd w:val="clear" w:color="auto" w:fill="auto"/>
            <w:noWrap/>
            <w:vAlign w:val="bottom"/>
            <w:hideMark/>
          </w:tcPr>
          <w:p w:rsidR="00515AEF" w:rsidRPr="004D42C2" w:rsidRDefault="00515AEF" w:rsidP="004D42C2">
            <w:pPr>
              <w:spacing w:after="0" w:line="240" w:lineRule="auto"/>
              <w:jc w:val="both"/>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100 % / 10 AÑOS</w:t>
            </w:r>
          </w:p>
        </w:tc>
        <w:tc>
          <w:tcPr>
            <w:tcW w:w="2320" w:type="dxa"/>
            <w:tcBorders>
              <w:top w:val="nil"/>
              <w:left w:val="nil"/>
              <w:bottom w:val="single" w:sz="4" w:space="0" w:color="auto"/>
              <w:right w:val="single" w:sz="8" w:space="0" w:color="auto"/>
            </w:tcBorders>
            <w:shd w:val="clear" w:color="auto" w:fill="auto"/>
            <w:noWrap/>
            <w:vAlign w:val="bottom"/>
            <w:hideMark/>
          </w:tcPr>
          <w:p w:rsidR="00515AEF" w:rsidRPr="004D42C2" w:rsidRDefault="00515AEF" w:rsidP="00211682">
            <w:pPr>
              <w:spacing w:after="0" w:line="240" w:lineRule="auto"/>
              <w:jc w:val="center"/>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10 % Anual</w:t>
            </w:r>
          </w:p>
        </w:tc>
      </w:tr>
      <w:tr w:rsidR="00515AEF" w:rsidRPr="004D42C2" w:rsidTr="00515AEF">
        <w:trPr>
          <w:trHeight w:val="525"/>
        </w:trPr>
        <w:tc>
          <w:tcPr>
            <w:tcW w:w="2320" w:type="dxa"/>
            <w:tcBorders>
              <w:top w:val="nil"/>
              <w:left w:val="single" w:sz="8" w:space="0" w:color="auto"/>
              <w:bottom w:val="single" w:sz="4" w:space="0" w:color="auto"/>
              <w:right w:val="nil"/>
            </w:tcBorders>
            <w:shd w:val="clear" w:color="auto" w:fill="auto"/>
            <w:noWrap/>
            <w:vAlign w:val="bottom"/>
            <w:hideMark/>
          </w:tcPr>
          <w:p w:rsidR="00515AEF" w:rsidRPr="004D42C2" w:rsidRDefault="00515AEF" w:rsidP="004D42C2">
            <w:pPr>
              <w:spacing w:after="0" w:line="240" w:lineRule="auto"/>
              <w:jc w:val="both"/>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INSTALACIONES</w:t>
            </w:r>
          </w:p>
        </w:tc>
        <w:tc>
          <w:tcPr>
            <w:tcW w:w="1400" w:type="dxa"/>
            <w:tcBorders>
              <w:top w:val="nil"/>
              <w:left w:val="single" w:sz="8" w:space="0" w:color="auto"/>
              <w:bottom w:val="single" w:sz="4" w:space="0" w:color="auto"/>
              <w:right w:val="single" w:sz="8" w:space="0" w:color="auto"/>
            </w:tcBorders>
            <w:shd w:val="clear" w:color="auto" w:fill="auto"/>
            <w:noWrap/>
            <w:vAlign w:val="bottom"/>
            <w:hideMark/>
          </w:tcPr>
          <w:p w:rsidR="00515AEF" w:rsidRPr="004D42C2" w:rsidRDefault="00515AEF" w:rsidP="004D42C2">
            <w:pPr>
              <w:spacing w:after="0" w:line="240" w:lineRule="auto"/>
              <w:jc w:val="both"/>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 xml:space="preserve">10 AÑOS </w:t>
            </w:r>
          </w:p>
        </w:tc>
        <w:tc>
          <w:tcPr>
            <w:tcW w:w="1600" w:type="dxa"/>
            <w:tcBorders>
              <w:top w:val="nil"/>
              <w:left w:val="nil"/>
              <w:bottom w:val="single" w:sz="4" w:space="0" w:color="auto"/>
              <w:right w:val="single" w:sz="8" w:space="0" w:color="auto"/>
            </w:tcBorders>
            <w:shd w:val="clear" w:color="auto" w:fill="auto"/>
            <w:noWrap/>
            <w:vAlign w:val="bottom"/>
            <w:hideMark/>
          </w:tcPr>
          <w:p w:rsidR="00515AEF" w:rsidRPr="004D42C2" w:rsidRDefault="00515AEF" w:rsidP="004D42C2">
            <w:pPr>
              <w:spacing w:after="0" w:line="240" w:lineRule="auto"/>
              <w:jc w:val="both"/>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100 % / 10 AÑOS</w:t>
            </w:r>
          </w:p>
        </w:tc>
        <w:tc>
          <w:tcPr>
            <w:tcW w:w="2320" w:type="dxa"/>
            <w:tcBorders>
              <w:top w:val="nil"/>
              <w:left w:val="nil"/>
              <w:bottom w:val="single" w:sz="4" w:space="0" w:color="auto"/>
              <w:right w:val="single" w:sz="8" w:space="0" w:color="auto"/>
            </w:tcBorders>
            <w:shd w:val="clear" w:color="auto" w:fill="auto"/>
            <w:noWrap/>
            <w:vAlign w:val="bottom"/>
            <w:hideMark/>
          </w:tcPr>
          <w:p w:rsidR="00515AEF" w:rsidRPr="004D42C2" w:rsidRDefault="00515AEF" w:rsidP="00211682">
            <w:pPr>
              <w:spacing w:after="0" w:line="240" w:lineRule="auto"/>
              <w:jc w:val="center"/>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10 % Anual</w:t>
            </w:r>
          </w:p>
        </w:tc>
      </w:tr>
      <w:tr w:rsidR="00515AEF" w:rsidRPr="004D42C2" w:rsidTr="00515AEF">
        <w:trPr>
          <w:trHeight w:val="525"/>
        </w:trPr>
        <w:tc>
          <w:tcPr>
            <w:tcW w:w="2320" w:type="dxa"/>
            <w:tcBorders>
              <w:top w:val="nil"/>
              <w:left w:val="single" w:sz="8" w:space="0" w:color="auto"/>
              <w:bottom w:val="single" w:sz="4" w:space="0" w:color="auto"/>
              <w:right w:val="nil"/>
            </w:tcBorders>
            <w:shd w:val="clear" w:color="auto" w:fill="auto"/>
            <w:noWrap/>
            <w:vAlign w:val="bottom"/>
            <w:hideMark/>
          </w:tcPr>
          <w:p w:rsidR="00515AEF" w:rsidRPr="004D42C2" w:rsidRDefault="00515AEF" w:rsidP="004D42C2">
            <w:pPr>
              <w:spacing w:after="0" w:line="240" w:lineRule="auto"/>
              <w:jc w:val="both"/>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MAQUINARIAS</w:t>
            </w:r>
          </w:p>
        </w:tc>
        <w:tc>
          <w:tcPr>
            <w:tcW w:w="1400" w:type="dxa"/>
            <w:tcBorders>
              <w:top w:val="nil"/>
              <w:left w:val="single" w:sz="8" w:space="0" w:color="auto"/>
              <w:bottom w:val="single" w:sz="4" w:space="0" w:color="auto"/>
              <w:right w:val="single" w:sz="8" w:space="0" w:color="auto"/>
            </w:tcBorders>
            <w:shd w:val="clear" w:color="auto" w:fill="auto"/>
            <w:noWrap/>
            <w:vAlign w:val="bottom"/>
            <w:hideMark/>
          </w:tcPr>
          <w:p w:rsidR="00515AEF" w:rsidRPr="004D42C2" w:rsidRDefault="00515AEF" w:rsidP="004D42C2">
            <w:pPr>
              <w:spacing w:after="0" w:line="240" w:lineRule="auto"/>
              <w:jc w:val="both"/>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 xml:space="preserve">10 AÑOS </w:t>
            </w:r>
          </w:p>
        </w:tc>
        <w:tc>
          <w:tcPr>
            <w:tcW w:w="1600" w:type="dxa"/>
            <w:tcBorders>
              <w:top w:val="nil"/>
              <w:left w:val="nil"/>
              <w:bottom w:val="single" w:sz="4" w:space="0" w:color="auto"/>
              <w:right w:val="single" w:sz="8" w:space="0" w:color="auto"/>
            </w:tcBorders>
            <w:shd w:val="clear" w:color="auto" w:fill="auto"/>
            <w:noWrap/>
            <w:vAlign w:val="bottom"/>
            <w:hideMark/>
          </w:tcPr>
          <w:p w:rsidR="00515AEF" w:rsidRPr="004D42C2" w:rsidRDefault="00515AEF" w:rsidP="004D42C2">
            <w:pPr>
              <w:spacing w:after="0" w:line="240" w:lineRule="auto"/>
              <w:jc w:val="both"/>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100 % / 10 AÑOS</w:t>
            </w:r>
          </w:p>
        </w:tc>
        <w:tc>
          <w:tcPr>
            <w:tcW w:w="2320" w:type="dxa"/>
            <w:tcBorders>
              <w:top w:val="nil"/>
              <w:left w:val="nil"/>
              <w:bottom w:val="single" w:sz="4" w:space="0" w:color="auto"/>
              <w:right w:val="single" w:sz="8" w:space="0" w:color="auto"/>
            </w:tcBorders>
            <w:shd w:val="clear" w:color="auto" w:fill="auto"/>
            <w:noWrap/>
            <w:vAlign w:val="bottom"/>
            <w:hideMark/>
          </w:tcPr>
          <w:p w:rsidR="00515AEF" w:rsidRPr="004D42C2" w:rsidRDefault="00515AEF" w:rsidP="00211682">
            <w:pPr>
              <w:spacing w:after="0" w:line="240" w:lineRule="auto"/>
              <w:jc w:val="center"/>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10 % Anual</w:t>
            </w:r>
          </w:p>
        </w:tc>
      </w:tr>
      <w:tr w:rsidR="00515AEF" w:rsidRPr="004D42C2" w:rsidTr="00515AEF">
        <w:trPr>
          <w:trHeight w:val="525"/>
        </w:trPr>
        <w:tc>
          <w:tcPr>
            <w:tcW w:w="2320" w:type="dxa"/>
            <w:tcBorders>
              <w:top w:val="nil"/>
              <w:left w:val="single" w:sz="8" w:space="0" w:color="auto"/>
              <w:bottom w:val="single" w:sz="8" w:space="0" w:color="auto"/>
              <w:right w:val="nil"/>
            </w:tcBorders>
            <w:shd w:val="clear" w:color="auto" w:fill="auto"/>
            <w:noWrap/>
            <w:vAlign w:val="bottom"/>
            <w:hideMark/>
          </w:tcPr>
          <w:p w:rsidR="00515AEF" w:rsidRPr="004D42C2" w:rsidRDefault="00515AEF" w:rsidP="004D42C2">
            <w:pPr>
              <w:spacing w:after="0" w:line="240" w:lineRule="auto"/>
              <w:jc w:val="both"/>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EQUIPO COMPUTACION</w:t>
            </w:r>
          </w:p>
        </w:tc>
        <w:tc>
          <w:tcPr>
            <w:tcW w:w="1400" w:type="dxa"/>
            <w:tcBorders>
              <w:top w:val="nil"/>
              <w:left w:val="single" w:sz="8" w:space="0" w:color="auto"/>
              <w:bottom w:val="single" w:sz="8" w:space="0" w:color="auto"/>
              <w:right w:val="single" w:sz="8" w:space="0" w:color="auto"/>
            </w:tcBorders>
            <w:shd w:val="clear" w:color="auto" w:fill="auto"/>
            <w:noWrap/>
            <w:vAlign w:val="bottom"/>
            <w:hideMark/>
          </w:tcPr>
          <w:p w:rsidR="00515AEF" w:rsidRPr="004D42C2" w:rsidRDefault="00515AEF" w:rsidP="00211682">
            <w:pPr>
              <w:spacing w:after="0" w:line="240" w:lineRule="auto"/>
              <w:jc w:val="both"/>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3</w:t>
            </w:r>
            <w:r w:rsidR="00211682">
              <w:rPr>
                <w:rFonts w:ascii="Verdana" w:eastAsia="Times New Roman" w:hAnsi="Verdana" w:cs="Times New Roman"/>
                <w:b/>
                <w:bCs/>
                <w:color w:val="000000"/>
                <w:sz w:val="20"/>
                <w:szCs w:val="20"/>
                <w:lang w:eastAsia="es-AR"/>
              </w:rPr>
              <w:t>/5 AÑOS</w:t>
            </w:r>
          </w:p>
        </w:tc>
        <w:tc>
          <w:tcPr>
            <w:tcW w:w="1600" w:type="dxa"/>
            <w:tcBorders>
              <w:top w:val="nil"/>
              <w:left w:val="nil"/>
              <w:bottom w:val="single" w:sz="8" w:space="0" w:color="auto"/>
              <w:right w:val="single" w:sz="8" w:space="0" w:color="auto"/>
            </w:tcBorders>
            <w:shd w:val="clear" w:color="auto" w:fill="auto"/>
            <w:noWrap/>
            <w:vAlign w:val="bottom"/>
            <w:hideMark/>
          </w:tcPr>
          <w:p w:rsidR="00515AEF" w:rsidRPr="004D42C2" w:rsidRDefault="00515AEF" w:rsidP="004D42C2">
            <w:pPr>
              <w:spacing w:after="0" w:line="240" w:lineRule="auto"/>
              <w:jc w:val="both"/>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100 % / 3 AÑOS</w:t>
            </w:r>
          </w:p>
        </w:tc>
        <w:tc>
          <w:tcPr>
            <w:tcW w:w="2320" w:type="dxa"/>
            <w:tcBorders>
              <w:top w:val="nil"/>
              <w:left w:val="nil"/>
              <w:bottom w:val="single" w:sz="8" w:space="0" w:color="auto"/>
              <w:right w:val="single" w:sz="8" w:space="0" w:color="auto"/>
            </w:tcBorders>
            <w:shd w:val="clear" w:color="auto" w:fill="auto"/>
            <w:noWrap/>
            <w:vAlign w:val="bottom"/>
            <w:hideMark/>
          </w:tcPr>
          <w:p w:rsidR="00515AEF" w:rsidRPr="004D42C2" w:rsidRDefault="00515AEF" w:rsidP="00211682">
            <w:pPr>
              <w:spacing w:after="0" w:line="240" w:lineRule="auto"/>
              <w:jc w:val="center"/>
              <w:rPr>
                <w:rFonts w:ascii="Verdana" w:eastAsia="Times New Roman" w:hAnsi="Verdana" w:cs="Times New Roman"/>
                <w:b/>
                <w:bCs/>
                <w:color w:val="000000"/>
                <w:sz w:val="20"/>
                <w:szCs w:val="20"/>
                <w:lang w:eastAsia="es-AR"/>
              </w:rPr>
            </w:pPr>
            <w:r w:rsidRPr="004D42C2">
              <w:rPr>
                <w:rFonts w:ascii="Verdana" w:eastAsia="Times New Roman" w:hAnsi="Verdana" w:cs="Times New Roman"/>
                <w:b/>
                <w:bCs/>
                <w:color w:val="000000"/>
                <w:sz w:val="20"/>
                <w:szCs w:val="20"/>
                <w:lang w:eastAsia="es-AR"/>
              </w:rPr>
              <w:t>33</w:t>
            </w:r>
            <w:r w:rsidR="00211682">
              <w:rPr>
                <w:rFonts w:ascii="Verdana" w:eastAsia="Times New Roman" w:hAnsi="Verdana" w:cs="Times New Roman"/>
                <w:b/>
                <w:bCs/>
                <w:color w:val="000000"/>
                <w:sz w:val="20"/>
                <w:szCs w:val="20"/>
                <w:lang w:eastAsia="es-AR"/>
              </w:rPr>
              <w:t>/20</w:t>
            </w:r>
            <w:r w:rsidRPr="004D42C2">
              <w:rPr>
                <w:rFonts w:ascii="Verdana" w:eastAsia="Times New Roman" w:hAnsi="Verdana" w:cs="Times New Roman"/>
                <w:b/>
                <w:bCs/>
                <w:color w:val="000000"/>
                <w:sz w:val="20"/>
                <w:szCs w:val="20"/>
                <w:lang w:eastAsia="es-AR"/>
              </w:rPr>
              <w:t xml:space="preserve"> % Anual</w:t>
            </w:r>
          </w:p>
        </w:tc>
      </w:tr>
    </w:tbl>
    <w:p w:rsidR="00515AEF" w:rsidRPr="004D42C2" w:rsidRDefault="00515AEF" w:rsidP="004D42C2">
      <w:pPr>
        <w:spacing w:before="100" w:beforeAutospacing="1" w:after="100" w:afterAutospacing="1" w:line="240" w:lineRule="auto"/>
        <w:jc w:val="both"/>
        <w:rPr>
          <w:rFonts w:ascii="Verdana" w:eastAsia="Times New Roman" w:hAnsi="Verdana" w:cs="Times New Roman"/>
          <w:sz w:val="20"/>
          <w:szCs w:val="20"/>
          <w:lang w:eastAsia="es-AR"/>
        </w:rPr>
      </w:pPr>
    </w:p>
    <w:p w:rsidR="00515AEF" w:rsidRPr="004D42C2" w:rsidRDefault="00945805" w:rsidP="004D42C2">
      <w:pPr>
        <w:spacing w:before="100" w:beforeAutospacing="1" w:after="100" w:afterAutospacing="1" w:line="240" w:lineRule="auto"/>
        <w:jc w:val="both"/>
        <w:rPr>
          <w:rFonts w:ascii="Verdana" w:eastAsia="Times New Roman" w:hAnsi="Verdana" w:cs="Times New Roman"/>
          <w:sz w:val="20"/>
          <w:szCs w:val="20"/>
          <w:lang w:eastAsia="es-AR"/>
        </w:rPr>
      </w:pPr>
      <w:r>
        <w:rPr>
          <w:rFonts w:ascii="Verdana" w:eastAsia="Times New Roman" w:hAnsi="Verdana" w:cs="Times New Roman"/>
          <w:sz w:val="20"/>
          <w:szCs w:val="20"/>
          <w:lang w:eastAsia="es-AR"/>
        </w:rPr>
        <w:t xml:space="preserve">Importante!!! </w:t>
      </w:r>
      <w:r w:rsidR="00515AEF" w:rsidRPr="004D42C2">
        <w:rPr>
          <w:rFonts w:ascii="Verdana" w:eastAsia="Times New Roman" w:hAnsi="Verdana" w:cs="Times New Roman"/>
          <w:sz w:val="20"/>
          <w:szCs w:val="20"/>
          <w:lang w:eastAsia="es-AR"/>
        </w:rPr>
        <w:t>En los inmuebles se amortiza el valor edificado únicamente, el terreno no se amortiza porque no sufre desgaste por el uso y el paso del tiempo.</w:t>
      </w:r>
    </w:p>
    <w:p w:rsidR="00515AEF" w:rsidRPr="004D42C2" w:rsidRDefault="00515AEF" w:rsidP="004D42C2">
      <w:p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b/>
          <w:bCs/>
          <w:sz w:val="20"/>
          <w:szCs w:val="20"/>
          <w:u w:val="single"/>
          <w:lang w:eastAsia="es-AR"/>
        </w:rPr>
        <w:t>Cálculo de la amortización anual</w:t>
      </w:r>
      <w:r w:rsidRPr="004D42C2">
        <w:rPr>
          <w:rFonts w:ascii="Verdana" w:eastAsia="Times New Roman" w:hAnsi="Verdana" w:cs="Times New Roman"/>
          <w:sz w:val="20"/>
          <w:szCs w:val="20"/>
          <w:lang w:eastAsia="es-AR"/>
        </w:rPr>
        <w:t> </w:t>
      </w:r>
    </w:p>
    <w:p w:rsidR="00515AEF" w:rsidRPr="004D42C2" w:rsidRDefault="00515AEF" w:rsidP="004D42C2">
      <w:p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b/>
          <w:bCs/>
          <w:sz w:val="20"/>
          <w:szCs w:val="20"/>
          <w:lang w:eastAsia="es-AR"/>
        </w:rPr>
        <w:t>Porcentaje de amortización = 100  /  Años de Vida Útil.</w:t>
      </w:r>
    </w:p>
    <w:p w:rsidR="00515AEF" w:rsidRPr="004D42C2" w:rsidRDefault="00515AEF" w:rsidP="004D42C2">
      <w:p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b/>
          <w:bCs/>
          <w:sz w:val="20"/>
          <w:szCs w:val="20"/>
          <w:lang w:eastAsia="es-AR"/>
        </w:rPr>
        <w:t>Amortización Anual = Valor de compra del bien  /  Años de Vida Útil.</w:t>
      </w:r>
    </w:p>
    <w:tbl>
      <w:tblPr>
        <w:tblW w:w="8589" w:type="dxa"/>
        <w:jc w:val="center"/>
        <w:tblCellSpacing w:w="15" w:type="dxa"/>
        <w:tblCellMar>
          <w:top w:w="15" w:type="dxa"/>
          <w:left w:w="15" w:type="dxa"/>
          <w:bottom w:w="15" w:type="dxa"/>
          <w:right w:w="15" w:type="dxa"/>
        </w:tblCellMar>
        <w:tblLook w:val="04A0" w:firstRow="1" w:lastRow="0" w:firstColumn="1" w:lastColumn="0" w:noHBand="0" w:noVBand="1"/>
      </w:tblPr>
      <w:tblGrid>
        <w:gridCol w:w="8589"/>
      </w:tblGrid>
      <w:tr w:rsidR="00515AEF" w:rsidRPr="004D42C2" w:rsidTr="0014561D">
        <w:trPr>
          <w:trHeight w:val="3074"/>
          <w:tblCellSpacing w:w="15" w:type="dxa"/>
          <w:jc w:val="center"/>
        </w:trPr>
        <w:tc>
          <w:tcPr>
            <w:tcW w:w="0" w:type="auto"/>
            <w:vAlign w:val="center"/>
            <w:hideMark/>
          </w:tcPr>
          <w:p w:rsidR="00515AEF" w:rsidRPr="004D42C2" w:rsidRDefault="00515AEF" w:rsidP="004D42C2">
            <w:p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sz w:val="20"/>
                <w:szCs w:val="20"/>
                <w:u w:val="single"/>
                <w:lang w:eastAsia="es-AR"/>
              </w:rPr>
              <w:t>Ejemplo</w:t>
            </w:r>
            <w:r w:rsidRPr="004D42C2">
              <w:rPr>
                <w:rFonts w:ascii="Verdana" w:eastAsia="Times New Roman" w:hAnsi="Verdana" w:cs="Times New Roman"/>
                <w:sz w:val="20"/>
                <w:szCs w:val="20"/>
                <w:lang w:eastAsia="es-AR"/>
              </w:rPr>
              <w:t>: la empresa "Azul" posee muebles por el valor de $5.000.</w:t>
            </w:r>
          </w:p>
          <w:p w:rsidR="00515AEF" w:rsidRPr="004D42C2" w:rsidRDefault="00515AEF" w:rsidP="004D42C2">
            <w:p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b/>
                <w:bCs/>
                <w:sz w:val="20"/>
                <w:szCs w:val="20"/>
                <w:lang w:eastAsia="es-AR"/>
              </w:rPr>
              <w:t>Porcentaje de amortización = 100  /  Años de Vida Útil</w:t>
            </w:r>
          </w:p>
          <w:p w:rsidR="00515AEF" w:rsidRPr="004D42C2" w:rsidRDefault="00515AEF" w:rsidP="004D42C2">
            <w:p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sz w:val="20"/>
                <w:szCs w:val="20"/>
                <w:lang w:eastAsia="es-AR"/>
              </w:rPr>
              <w:t>100 / 10 = 10%       El 10% de $5.000 es 500   </w:t>
            </w:r>
          </w:p>
          <w:p w:rsidR="00515AEF" w:rsidRPr="004D42C2" w:rsidRDefault="00515AEF" w:rsidP="004D42C2">
            <w:pPr>
              <w:spacing w:before="100" w:beforeAutospacing="1" w:after="100" w:afterAutospacing="1" w:line="240" w:lineRule="auto"/>
              <w:jc w:val="both"/>
              <w:rPr>
                <w:rFonts w:ascii="Verdana" w:eastAsia="Times New Roman" w:hAnsi="Verdana" w:cs="Times New Roman"/>
                <w:sz w:val="20"/>
                <w:szCs w:val="20"/>
                <w:lang w:eastAsia="es-AR"/>
              </w:rPr>
            </w:pPr>
          </w:p>
          <w:p w:rsidR="00515AEF" w:rsidRPr="004D42C2" w:rsidRDefault="00515AEF" w:rsidP="004D42C2">
            <w:pPr>
              <w:spacing w:before="100" w:beforeAutospacing="1" w:after="100" w:afterAutospacing="1" w:line="240" w:lineRule="auto"/>
              <w:ind w:left="-27"/>
              <w:jc w:val="both"/>
              <w:rPr>
                <w:rFonts w:ascii="Verdana" w:eastAsia="Times New Roman" w:hAnsi="Verdana" w:cs="Times New Roman"/>
                <w:sz w:val="20"/>
                <w:szCs w:val="20"/>
                <w:lang w:eastAsia="es-AR"/>
              </w:rPr>
            </w:pPr>
            <w:r w:rsidRPr="004D42C2">
              <w:rPr>
                <w:rFonts w:ascii="Verdana" w:eastAsia="Times New Roman" w:hAnsi="Verdana" w:cs="Times New Roman"/>
                <w:b/>
                <w:bCs/>
                <w:sz w:val="20"/>
                <w:szCs w:val="20"/>
                <w:lang w:eastAsia="es-AR"/>
              </w:rPr>
              <w:t>Amortización Anual = Valor de compra del bien  /  Años de Vida Útil</w:t>
            </w:r>
          </w:p>
          <w:p w:rsidR="00515AEF" w:rsidRPr="004D42C2" w:rsidRDefault="00515AEF" w:rsidP="004D42C2">
            <w:p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sz w:val="20"/>
                <w:szCs w:val="20"/>
                <w:lang w:eastAsia="es-AR"/>
              </w:rPr>
              <w:t>5.000 / 10 = 500     (el desgaste es de $500 por cada año de vida útil)</w:t>
            </w:r>
          </w:p>
        </w:tc>
      </w:tr>
    </w:tbl>
    <w:p w:rsidR="0014561D" w:rsidRPr="004D42C2" w:rsidRDefault="0014561D" w:rsidP="004D42C2">
      <w:p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sz w:val="20"/>
          <w:szCs w:val="20"/>
          <w:u w:val="single"/>
          <w:lang w:eastAsia="es-AR"/>
        </w:rPr>
        <w:t xml:space="preserve">El asiento </w:t>
      </w:r>
      <w:r w:rsidR="00800A9D" w:rsidRPr="004D42C2">
        <w:rPr>
          <w:rFonts w:ascii="Verdana" w:eastAsia="Times New Roman" w:hAnsi="Verdana" w:cs="Times New Roman"/>
          <w:sz w:val="20"/>
          <w:szCs w:val="20"/>
          <w:u w:val="single"/>
          <w:lang w:eastAsia="es-AR"/>
        </w:rPr>
        <w:t xml:space="preserve">diario </w:t>
      </w:r>
      <w:r w:rsidRPr="004D42C2">
        <w:rPr>
          <w:rFonts w:ascii="Verdana" w:eastAsia="Times New Roman" w:hAnsi="Verdana" w:cs="Times New Roman"/>
          <w:sz w:val="20"/>
          <w:szCs w:val="20"/>
          <w:u w:val="single"/>
          <w:lang w:eastAsia="es-AR"/>
        </w:rPr>
        <w:t>de ajuste es el siguiente</w:t>
      </w:r>
      <w:r w:rsidRPr="004D42C2">
        <w:rPr>
          <w:rFonts w:ascii="Verdana" w:eastAsia="Times New Roman" w:hAnsi="Verdana" w:cs="Times New Roman"/>
          <w:sz w:val="20"/>
          <w:szCs w:val="20"/>
          <w:lang w:eastAsia="es-AR"/>
        </w:rPr>
        <w:t>:</w:t>
      </w:r>
    </w:p>
    <w:tbl>
      <w:tblPr>
        <w:tblW w:w="7127" w:type="dxa"/>
        <w:jc w:val="center"/>
        <w:tblCellSpacing w:w="15" w:type="dxa"/>
        <w:tblCellMar>
          <w:top w:w="15" w:type="dxa"/>
          <w:left w:w="15" w:type="dxa"/>
          <w:bottom w:w="15" w:type="dxa"/>
          <w:right w:w="15" w:type="dxa"/>
        </w:tblCellMar>
        <w:tblLook w:val="04A0" w:firstRow="1" w:lastRow="0" w:firstColumn="1" w:lastColumn="0" w:noHBand="0" w:noVBand="1"/>
      </w:tblPr>
      <w:tblGrid>
        <w:gridCol w:w="8781"/>
        <w:gridCol w:w="66"/>
        <w:gridCol w:w="81"/>
      </w:tblGrid>
      <w:tr w:rsidR="0014561D" w:rsidRPr="004D42C2" w:rsidTr="00800A9D">
        <w:trPr>
          <w:trHeight w:val="862"/>
          <w:tblCellSpacing w:w="15" w:type="dxa"/>
          <w:jc w:val="center"/>
        </w:trPr>
        <w:tc>
          <w:tcPr>
            <w:tcW w:w="0" w:type="auto"/>
            <w:vAlign w:val="center"/>
          </w:tcPr>
          <w:tbl>
            <w:tblPr>
              <w:tblW w:w="8860" w:type="dxa"/>
              <w:tblCellMar>
                <w:left w:w="70" w:type="dxa"/>
                <w:right w:w="70" w:type="dxa"/>
              </w:tblCellMar>
              <w:tblLook w:val="04A0" w:firstRow="1" w:lastRow="0" w:firstColumn="1" w:lastColumn="0" w:noHBand="0" w:noVBand="1"/>
            </w:tblPr>
            <w:tblGrid>
              <w:gridCol w:w="1120"/>
              <w:gridCol w:w="5688"/>
              <w:gridCol w:w="944"/>
              <w:gridCol w:w="944"/>
            </w:tblGrid>
            <w:tr w:rsidR="00800A9D" w:rsidRPr="004D42C2" w:rsidTr="00800A9D">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A9D" w:rsidRPr="004D42C2" w:rsidRDefault="00800A9D" w:rsidP="004D42C2">
                  <w:pPr>
                    <w:spacing w:after="0" w:line="240" w:lineRule="auto"/>
                    <w:jc w:val="both"/>
                    <w:rPr>
                      <w:rFonts w:ascii="Verdana" w:eastAsia="Times New Roman" w:hAnsi="Verdana" w:cs="Times New Roman"/>
                      <w:color w:val="000000"/>
                      <w:sz w:val="20"/>
                      <w:szCs w:val="20"/>
                      <w:lang w:eastAsia="es-AR"/>
                    </w:rPr>
                  </w:pPr>
                  <w:r w:rsidRPr="004D42C2">
                    <w:rPr>
                      <w:rFonts w:ascii="Verdana" w:eastAsia="Times New Roman" w:hAnsi="Verdana" w:cs="Times New Roman"/>
                      <w:color w:val="000000"/>
                      <w:sz w:val="20"/>
                      <w:szCs w:val="20"/>
                      <w:lang w:eastAsia="es-AR"/>
                    </w:rPr>
                    <w:t>VAR</w:t>
                  </w:r>
                </w:p>
              </w:tc>
              <w:tc>
                <w:tcPr>
                  <w:tcW w:w="5800" w:type="dxa"/>
                  <w:tcBorders>
                    <w:top w:val="single" w:sz="4" w:space="0" w:color="auto"/>
                    <w:left w:val="nil"/>
                    <w:bottom w:val="single" w:sz="4" w:space="0" w:color="auto"/>
                    <w:right w:val="single" w:sz="4" w:space="0" w:color="auto"/>
                  </w:tcBorders>
                  <w:shd w:val="clear" w:color="auto" w:fill="auto"/>
                  <w:noWrap/>
                  <w:vAlign w:val="bottom"/>
                  <w:hideMark/>
                </w:tcPr>
                <w:p w:rsidR="00800A9D" w:rsidRPr="004D42C2" w:rsidRDefault="00800A9D" w:rsidP="004D42C2">
                  <w:pPr>
                    <w:spacing w:after="0" w:line="240" w:lineRule="auto"/>
                    <w:jc w:val="both"/>
                    <w:rPr>
                      <w:rFonts w:ascii="Verdana" w:eastAsia="Times New Roman" w:hAnsi="Verdana" w:cs="Times New Roman"/>
                      <w:color w:val="000000"/>
                      <w:sz w:val="20"/>
                      <w:szCs w:val="20"/>
                      <w:lang w:eastAsia="es-AR"/>
                    </w:rPr>
                  </w:pPr>
                  <w:r w:rsidRPr="004D42C2">
                    <w:rPr>
                      <w:rFonts w:ascii="Verdana" w:eastAsia="Times New Roman" w:hAnsi="Verdana" w:cs="Times New Roman"/>
                      <w:color w:val="000000"/>
                      <w:sz w:val="20"/>
                      <w:szCs w:val="20"/>
                      <w:lang w:eastAsia="es-AR"/>
                    </w:rPr>
                    <w:t>DETALLE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00A9D" w:rsidRPr="004D42C2" w:rsidRDefault="00800A9D" w:rsidP="004D42C2">
                  <w:pPr>
                    <w:spacing w:after="0" w:line="240" w:lineRule="auto"/>
                    <w:jc w:val="both"/>
                    <w:rPr>
                      <w:rFonts w:ascii="Verdana" w:eastAsia="Times New Roman" w:hAnsi="Verdana" w:cs="Times New Roman"/>
                      <w:color w:val="000000"/>
                      <w:sz w:val="20"/>
                      <w:szCs w:val="20"/>
                      <w:lang w:eastAsia="es-AR"/>
                    </w:rPr>
                  </w:pPr>
                  <w:r w:rsidRPr="004D42C2">
                    <w:rPr>
                      <w:rFonts w:ascii="Verdana" w:eastAsia="Times New Roman" w:hAnsi="Verdana" w:cs="Times New Roman"/>
                      <w:color w:val="000000"/>
                      <w:sz w:val="20"/>
                      <w:szCs w:val="20"/>
                      <w:lang w:eastAsia="es-AR"/>
                    </w:rPr>
                    <w:t>DEBE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00A9D" w:rsidRPr="004D42C2" w:rsidRDefault="00800A9D" w:rsidP="004D42C2">
                  <w:pPr>
                    <w:spacing w:after="0" w:line="240" w:lineRule="auto"/>
                    <w:jc w:val="both"/>
                    <w:rPr>
                      <w:rFonts w:ascii="Verdana" w:eastAsia="Times New Roman" w:hAnsi="Verdana" w:cs="Times New Roman"/>
                      <w:color w:val="000000"/>
                      <w:sz w:val="20"/>
                      <w:szCs w:val="20"/>
                      <w:lang w:eastAsia="es-AR"/>
                    </w:rPr>
                  </w:pPr>
                  <w:r w:rsidRPr="004D42C2">
                    <w:rPr>
                      <w:rFonts w:ascii="Verdana" w:eastAsia="Times New Roman" w:hAnsi="Verdana" w:cs="Times New Roman"/>
                      <w:color w:val="000000"/>
                      <w:sz w:val="20"/>
                      <w:szCs w:val="20"/>
                      <w:lang w:eastAsia="es-AR"/>
                    </w:rPr>
                    <w:t>HABER</w:t>
                  </w:r>
                </w:p>
              </w:tc>
            </w:tr>
            <w:tr w:rsidR="00800A9D" w:rsidRPr="004D42C2" w:rsidTr="00800A9D">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800A9D" w:rsidRPr="004D42C2" w:rsidRDefault="00800A9D" w:rsidP="004D42C2">
                  <w:pPr>
                    <w:spacing w:after="0" w:line="240" w:lineRule="auto"/>
                    <w:jc w:val="both"/>
                    <w:rPr>
                      <w:rFonts w:ascii="Verdana" w:eastAsia="Times New Roman" w:hAnsi="Verdana" w:cs="Times New Roman"/>
                      <w:color w:val="000000"/>
                      <w:sz w:val="20"/>
                      <w:szCs w:val="20"/>
                      <w:lang w:eastAsia="es-AR"/>
                    </w:rPr>
                  </w:pPr>
                  <w:r w:rsidRPr="004D42C2">
                    <w:rPr>
                      <w:rFonts w:ascii="Verdana" w:eastAsia="Times New Roman" w:hAnsi="Verdana" w:cs="Times New Roman"/>
                      <w:color w:val="000000"/>
                      <w:sz w:val="20"/>
                      <w:szCs w:val="20"/>
                      <w:lang w:eastAsia="es-AR"/>
                    </w:rPr>
                    <w:t>PN R (-)</w:t>
                  </w:r>
                </w:p>
              </w:tc>
              <w:tc>
                <w:tcPr>
                  <w:tcW w:w="5800" w:type="dxa"/>
                  <w:tcBorders>
                    <w:top w:val="nil"/>
                    <w:left w:val="nil"/>
                    <w:bottom w:val="single" w:sz="4" w:space="0" w:color="auto"/>
                    <w:right w:val="single" w:sz="4" w:space="0" w:color="auto"/>
                  </w:tcBorders>
                  <w:shd w:val="clear" w:color="auto" w:fill="auto"/>
                  <w:noWrap/>
                  <w:vAlign w:val="bottom"/>
                  <w:hideMark/>
                </w:tcPr>
                <w:p w:rsidR="00800A9D" w:rsidRPr="004D42C2" w:rsidRDefault="00800A9D" w:rsidP="004D42C2">
                  <w:pPr>
                    <w:spacing w:after="0" w:line="240" w:lineRule="auto"/>
                    <w:jc w:val="both"/>
                    <w:rPr>
                      <w:rFonts w:ascii="Verdana" w:eastAsia="Times New Roman" w:hAnsi="Verdana" w:cs="Times New Roman"/>
                      <w:color w:val="000000"/>
                      <w:sz w:val="20"/>
                      <w:szCs w:val="20"/>
                      <w:lang w:eastAsia="es-AR"/>
                    </w:rPr>
                  </w:pPr>
                  <w:r w:rsidRPr="004D42C2">
                    <w:rPr>
                      <w:rFonts w:ascii="Verdana" w:eastAsia="Times New Roman" w:hAnsi="Verdana" w:cs="Times New Roman"/>
                      <w:color w:val="000000"/>
                      <w:sz w:val="20"/>
                      <w:szCs w:val="20"/>
                      <w:lang w:eastAsia="es-AR"/>
                    </w:rPr>
                    <w:t>Amortizaciones</w:t>
                  </w:r>
                </w:p>
              </w:tc>
              <w:tc>
                <w:tcPr>
                  <w:tcW w:w="960" w:type="dxa"/>
                  <w:tcBorders>
                    <w:top w:val="nil"/>
                    <w:left w:val="nil"/>
                    <w:bottom w:val="single" w:sz="4" w:space="0" w:color="auto"/>
                    <w:right w:val="single" w:sz="4" w:space="0" w:color="auto"/>
                  </w:tcBorders>
                  <w:shd w:val="clear" w:color="auto" w:fill="auto"/>
                  <w:noWrap/>
                  <w:vAlign w:val="bottom"/>
                  <w:hideMark/>
                </w:tcPr>
                <w:p w:rsidR="00800A9D" w:rsidRPr="004D42C2" w:rsidRDefault="00800A9D" w:rsidP="004D42C2">
                  <w:pPr>
                    <w:spacing w:after="0" w:line="240" w:lineRule="auto"/>
                    <w:jc w:val="both"/>
                    <w:rPr>
                      <w:rFonts w:ascii="Verdana" w:eastAsia="Times New Roman" w:hAnsi="Verdana" w:cs="Times New Roman"/>
                      <w:color w:val="000000"/>
                      <w:sz w:val="20"/>
                      <w:szCs w:val="20"/>
                      <w:lang w:eastAsia="es-AR"/>
                    </w:rPr>
                  </w:pPr>
                  <w:r w:rsidRPr="004D42C2">
                    <w:rPr>
                      <w:rFonts w:ascii="Verdana" w:eastAsia="Times New Roman" w:hAnsi="Verdana" w:cs="Times New Roman"/>
                      <w:color w:val="000000"/>
                      <w:sz w:val="20"/>
                      <w:szCs w:val="20"/>
                      <w:lang w:eastAsia="es-AR"/>
                    </w:rPr>
                    <w:t>$ 500,00</w:t>
                  </w:r>
                </w:p>
              </w:tc>
              <w:tc>
                <w:tcPr>
                  <w:tcW w:w="960" w:type="dxa"/>
                  <w:tcBorders>
                    <w:top w:val="nil"/>
                    <w:left w:val="nil"/>
                    <w:bottom w:val="single" w:sz="4" w:space="0" w:color="auto"/>
                    <w:right w:val="single" w:sz="4" w:space="0" w:color="auto"/>
                  </w:tcBorders>
                  <w:shd w:val="clear" w:color="auto" w:fill="auto"/>
                  <w:noWrap/>
                  <w:vAlign w:val="bottom"/>
                  <w:hideMark/>
                </w:tcPr>
                <w:p w:rsidR="00800A9D" w:rsidRPr="004D42C2" w:rsidRDefault="00800A9D" w:rsidP="004D42C2">
                  <w:pPr>
                    <w:spacing w:after="0" w:line="240" w:lineRule="auto"/>
                    <w:jc w:val="both"/>
                    <w:rPr>
                      <w:rFonts w:ascii="Verdana" w:eastAsia="Times New Roman" w:hAnsi="Verdana" w:cs="Times New Roman"/>
                      <w:color w:val="000000"/>
                      <w:sz w:val="20"/>
                      <w:szCs w:val="20"/>
                      <w:lang w:eastAsia="es-AR"/>
                    </w:rPr>
                  </w:pPr>
                  <w:r w:rsidRPr="004D42C2">
                    <w:rPr>
                      <w:rFonts w:ascii="Verdana" w:eastAsia="Times New Roman" w:hAnsi="Verdana" w:cs="Times New Roman"/>
                      <w:color w:val="000000"/>
                      <w:sz w:val="20"/>
                      <w:szCs w:val="20"/>
                      <w:lang w:eastAsia="es-AR"/>
                    </w:rPr>
                    <w:t> </w:t>
                  </w:r>
                </w:p>
              </w:tc>
            </w:tr>
            <w:tr w:rsidR="00800A9D" w:rsidRPr="004D42C2" w:rsidTr="00800A9D">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800A9D" w:rsidRPr="004D42C2" w:rsidRDefault="00800A9D" w:rsidP="004D42C2">
                  <w:pPr>
                    <w:spacing w:after="0" w:line="240" w:lineRule="auto"/>
                    <w:jc w:val="both"/>
                    <w:rPr>
                      <w:rFonts w:ascii="Verdana" w:eastAsia="Times New Roman" w:hAnsi="Verdana" w:cs="Times New Roman"/>
                      <w:color w:val="000000"/>
                      <w:sz w:val="20"/>
                      <w:szCs w:val="20"/>
                      <w:lang w:eastAsia="es-AR"/>
                    </w:rPr>
                  </w:pPr>
                  <w:r w:rsidRPr="004D42C2">
                    <w:rPr>
                      <w:rFonts w:ascii="Verdana" w:eastAsia="Times New Roman" w:hAnsi="Verdana" w:cs="Times New Roman"/>
                      <w:color w:val="000000"/>
                      <w:sz w:val="20"/>
                      <w:szCs w:val="20"/>
                      <w:lang w:eastAsia="es-AR"/>
                    </w:rPr>
                    <w:t>Reg. Activo</w:t>
                  </w:r>
                </w:p>
              </w:tc>
              <w:tc>
                <w:tcPr>
                  <w:tcW w:w="5800" w:type="dxa"/>
                  <w:tcBorders>
                    <w:top w:val="nil"/>
                    <w:left w:val="nil"/>
                    <w:bottom w:val="single" w:sz="4" w:space="0" w:color="auto"/>
                    <w:right w:val="single" w:sz="4" w:space="0" w:color="auto"/>
                  </w:tcBorders>
                  <w:shd w:val="clear" w:color="auto" w:fill="auto"/>
                  <w:noWrap/>
                  <w:vAlign w:val="bottom"/>
                  <w:hideMark/>
                </w:tcPr>
                <w:p w:rsidR="00800A9D" w:rsidRPr="004D42C2" w:rsidRDefault="00800A9D" w:rsidP="004D42C2">
                  <w:pPr>
                    <w:spacing w:after="0" w:line="240" w:lineRule="auto"/>
                    <w:jc w:val="both"/>
                    <w:rPr>
                      <w:rFonts w:ascii="Verdana" w:eastAsia="Times New Roman" w:hAnsi="Verdana" w:cs="Times New Roman"/>
                      <w:color w:val="000000"/>
                      <w:sz w:val="20"/>
                      <w:szCs w:val="20"/>
                      <w:lang w:eastAsia="es-AR"/>
                    </w:rPr>
                  </w:pPr>
                  <w:r w:rsidRPr="004D42C2">
                    <w:rPr>
                      <w:rFonts w:ascii="Verdana" w:eastAsia="Times New Roman" w:hAnsi="Verdana" w:cs="Times New Roman"/>
                      <w:color w:val="000000"/>
                      <w:sz w:val="20"/>
                      <w:szCs w:val="20"/>
                      <w:lang w:eastAsia="es-AR"/>
                    </w:rPr>
                    <w:t>a Amortizaciones Acumuladas M y Útiles</w:t>
                  </w:r>
                </w:p>
              </w:tc>
              <w:tc>
                <w:tcPr>
                  <w:tcW w:w="960" w:type="dxa"/>
                  <w:tcBorders>
                    <w:top w:val="nil"/>
                    <w:left w:val="nil"/>
                    <w:bottom w:val="single" w:sz="4" w:space="0" w:color="auto"/>
                    <w:right w:val="single" w:sz="4" w:space="0" w:color="auto"/>
                  </w:tcBorders>
                  <w:shd w:val="clear" w:color="auto" w:fill="auto"/>
                  <w:noWrap/>
                  <w:vAlign w:val="bottom"/>
                  <w:hideMark/>
                </w:tcPr>
                <w:p w:rsidR="00800A9D" w:rsidRPr="004D42C2" w:rsidRDefault="00800A9D" w:rsidP="004D42C2">
                  <w:pPr>
                    <w:spacing w:after="0" w:line="240" w:lineRule="auto"/>
                    <w:jc w:val="both"/>
                    <w:rPr>
                      <w:rFonts w:ascii="Verdana" w:eastAsia="Times New Roman" w:hAnsi="Verdana" w:cs="Times New Roman"/>
                      <w:color w:val="000000"/>
                      <w:sz w:val="20"/>
                      <w:szCs w:val="20"/>
                      <w:lang w:eastAsia="es-AR"/>
                    </w:rPr>
                  </w:pPr>
                  <w:r w:rsidRPr="004D42C2">
                    <w:rPr>
                      <w:rFonts w:ascii="Verdana" w:eastAsia="Times New Roman" w:hAnsi="Verdana" w:cs="Times New Roman"/>
                      <w:color w:val="000000"/>
                      <w:sz w:val="20"/>
                      <w:szCs w:val="20"/>
                      <w:lang w:eastAsia="es-AR"/>
                    </w:rPr>
                    <w:t> </w:t>
                  </w:r>
                </w:p>
              </w:tc>
              <w:tc>
                <w:tcPr>
                  <w:tcW w:w="960" w:type="dxa"/>
                  <w:tcBorders>
                    <w:top w:val="nil"/>
                    <w:left w:val="nil"/>
                    <w:bottom w:val="single" w:sz="4" w:space="0" w:color="auto"/>
                    <w:right w:val="single" w:sz="4" w:space="0" w:color="auto"/>
                  </w:tcBorders>
                  <w:shd w:val="clear" w:color="auto" w:fill="auto"/>
                  <w:noWrap/>
                  <w:vAlign w:val="bottom"/>
                  <w:hideMark/>
                </w:tcPr>
                <w:p w:rsidR="00800A9D" w:rsidRPr="004D42C2" w:rsidRDefault="00800A9D" w:rsidP="004D42C2">
                  <w:pPr>
                    <w:spacing w:after="0" w:line="240" w:lineRule="auto"/>
                    <w:jc w:val="both"/>
                    <w:rPr>
                      <w:rFonts w:ascii="Verdana" w:eastAsia="Times New Roman" w:hAnsi="Verdana" w:cs="Times New Roman"/>
                      <w:color w:val="000000"/>
                      <w:sz w:val="20"/>
                      <w:szCs w:val="20"/>
                      <w:lang w:eastAsia="es-AR"/>
                    </w:rPr>
                  </w:pPr>
                  <w:r w:rsidRPr="004D42C2">
                    <w:rPr>
                      <w:rFonts w:ascii="Verdana" w:eastAsia="Times New Roman" w:hAnsi="Verdana" w:cs="Times New Roman"/>
                      <w:color w:val="000000"/>
                      <w:sz w:val="20"/>
                      <w:szCs w:val="20"/>
                      <w:lang w:eastAsia="es-AR"/>
                    </w:rPr>
                    <w:t>$ 500,00</w:t>
                  </w:r>
                </w:p>
              </w:tc>
            </w:tr>
          </w:tbl>
          <w:p w:rsidR="0014561D" w:rsidRPr="004D42C2" w:rsidRDefault="0014561D" w:rsidP="004D42C2">
            <w:pPr>
              <w:spacing w:before="100" w:beforeAutospacing="1" w:after="100" w:afterAutospacing="1" w:line="240" w:lineRule="auto"/>
              <w:jc w:val="both"/>
              <w:rPr>
                <w:rFonts w:ascii="Verdana" w:eastAsia="Times New Roman" w:hAnsi="Verdana" w:cs="Times New Roman"/>
                <w:sz w:val="20"/>
                <w:szCs w:val="20"/>
                <w:lang w:eastAsia="es-AR"/>
              </w:rPr>
            </w:pPr>
          </w:p>
        </w:tc>
        <w:tc>
          <w:tcPr>
            <w:tcW w:w="0" w:type="auto"/>
            <w:vAlign w:val="center"/>
          </w:tcPr>
          <w:p w:rsidR="0014561D" w:rsidRPr="004D42C2" w:rsidRDefault="0014561D" w:rsidP="004D42C2">
            <w:pPr>
              <w:spacing w:before="100" w:beforeAutospacing="1" w:after="100" w:afterAutospacing="1" w:line="240" w:lineRule="auto"/>
              <w:jc w:val="both"/>
              <w:rPr>
                <w:rFonts w:ascii="Verdana" w:eastAsia="Times New Roman" w:hAnsi="Verdana" w:cs="Times New Roman"/>
                <w:sz w:val="20"/>
                <w:szCs w:val="20"/>
                <w:lang w:eastAsia="es-AR"/>
              </w:rPr>
            </w:pPr>
          </w:p>
        </w:tc>
        <w:tc>
          <w:tcPr>
            <w:tcW w:w="0" w:type="auto"/>
            <w:vAlign w:val="center"/>
          </w:tcPr>
          <w:p w:rsidR="0014561D" w:rsidRPr="004D42C2" w:rsidRDefault="0014561D" w:rsidP="004D42C2">
            <w:pPr>
              <w:spacing w:before="100" w:beforeAutospacing="1" w:after="100" w:afterAutospacing="1" w:line="240" w:lineRule="auto"/>
              <w:jc w:val="both"/>
              <w:rPr>
                <w:rFonts w:ascii="Verdana" w:eastAsia="Times New Roman" w:hAnsi="Verdana" w:cs="Times New Roman"/>
                <w:sz w:val="20"/>
                <w:szCs w:val="20"/>
                <w:lang w:eastAsia="es-AR"/>
              </w:rPr>
            </w:pPr>
          </w:p>
        </w:tc>
      </w:tr>
    </w:tbl>
    <w:p w:rsidR="0014561D" w:rsidRPr="004D42C2" w:rsidRDefault="0014561D" w:rsidP="004D42C2">
      <w:p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sz w:val="20"/>
          <w:szCs w:val="20"/>
          <w:u w:val="single"/>
          <w:lang w:eastAsia="es-AR"/>
        </w:rPr>
        <w:t>Amortizaciones</w:t>
      </w:r>
      <w:r w:rsidRPr="004D42C2">
        <w:rPr>
          <w:rFonts w:ascii="Verdana" w:eastAsia="Times New Roman" w:hAnsi="Verdana" w:cs="Times New Roman"/>
          <w:sz w:val="20"/>
          <w:szCs w:val="20"/>
          <w:lang w:eastAsia="es-AR"/>
        </w:rPr>
        <w:t>: es una cuenta de resultado negativo que muestra la amortización de un solo año. Esta cuenta se cierra junto con el ejercicio económico.</w:t>
      </w:r>
    </w:p>
    <w:p w:rsidR="0014561D" w:rsidRPr="004D42C2" w:rsidRDefault="0014561D" w:rsidP="004D42C2">
      <w:p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sz w:val="20"/>
          <w:szCs w:val="20"/>
          <w:u w:val="single"/>
          <w:lang w:eastAsia="es-AR"/>
        </w:rPr>
        <w:t>Amortización Acumulada Muebles y Útiles</w:t>
      </w:r>
      <w:r w:rsidRPr="004D42C2">
        <w:rPr>
          <w:rFonts w:ascii="Verdana" w:eastAsia="Times New Roman" w:hAnsi="Verdana" w:cs="Times New Roman"/>
          <w:sz w:val="20"/>
          <w:szCs w:val="20"/>
          <w:lang w:eastAsia="es-AR"/>
        </w:rPr>
        <w:t>: es una cuenta regularizadora del activo de saldo acreedor  que muestra la amortización acumulada durante los años de vida útil que ya han transcurrido. Esta cuenta corrige el saldo de la cuenta de activo y se mantiene durante toda la vida útil del bien.</w:t>
      </w:r>
    </w:p>
    <w:tbl>
      <w:tblPr>
        <w:tblW w:w="8890" w:type="dxa"/>
        <w:jc w:val="center"/>
        <w:tblCellSpacing w:w="15" w:type="dxa"/>
        <w:tblCellMar>
          <w:top w:w="15" w:type="dxa"/>
          <w:left w:w="15" w:type="dxa"/>
          <w:bottom w:w="15" w:type="dxa"/>
          <w:right w:w="15" w:type="dxa"/>
        </w:tblCellMar>
        <w:tblLook w:val="04A0" w:firstRow="1" w:lastRow="0" w:firstColumn="1" w:lastColumn="0" w:noHBand="0" w:noVBand="1"/>
      </w:tblPr>
      <w:tblGrid>
        <w:gridCol w:w="45"/>
        <w:gridCol w:w="1140"/>
        <w:gridCol w:w="5800"/>
        <w:gridCol w:w="960"/>
        <w:gridCol w:w="30"/>
        <w:gridCol w:w="930"/>
      </w:tblGrid>
      <w:tr w:rsidR="0014561D" w:rsidRPr="004D42C2" w:rsidTr="00800A9D">
        <w:trPr>
          <w:gridAfter w:val="1"/>
          <w:wAfter w:w="885" w:type="dxa"/>
          <w:trHeight w:val="1765"/>
          <w:tblCellSpacing w:w="15" w:type="dxa"/>
          <w:jc w:val="center"/>
        </w:trPr>
        <w:tc>
          <w:tcPr>
            <w:tcW w:w="0" w:type="auto"/>
            <w:gridSpan w:val="5"/>
            <w:vAlign w:val="center"/>
            <w:hideMark/>
          </w:tcPr>
          <w:p w:rsidR="0014561D" w:rsidRPr="004D42C2" w:rsidRDefault="00800A9D" w:rsidP="004D42C2">
            <w:p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sz w:val="20"/>
                <w:szCs w:val="20"/>
                <w:u w:val="single"/>
                <w:lang w:eastAsia="es-AR"/>
              </w:rPr>
              <w:lastRenderedPageBreak/>
              <w:t>V</w:t>
            </w:r>
            <w:r w:rsidR="0014561D" w:rsidRPr="004D42C2">
              <w:rPr>
                <w:rFonts w:ascii="Verdana" w:eastAsia="Times New Roman" w:hAnsi="Verdana" w:cs="Times New Roman"/>
                <w:sz w:val="20"/>
                <w:szCs w:val="20"/>
                <w:u w:val="single"/>
                <w:lang w:eastAsia="es-AR"/>
              </w:rPr>
              <w:t>alor de Origen de un bien</w:t>
            </w:r>
            <w:r w:rsidR="0014561D" w:rsidRPr="004D42C2">
              <w:rPr>
                <w:rFonts w:ascii="Verdana" w:eastAsia="Times New Roman" w:hAnsi="Verdana" w:cs="Times New Roman"/>
                <w:sz w:val="20"/>
                <w:szCs w:val="20"/>
                <w:lang w:eastAsia="es-AR"/>
              </w:rPr>
              <w:t>: es el valor por el que se incorporó un bien al activo.</w:t>
            </w:r>
          </w:p>
          <w:p w:rsidR="0014561D" w:rsidRPr="004D42C2" w:rsidRDefault="0014561D" w:rsidP="004D42C2">
            <w:p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sz w:val="20"/>
                <w:szCs w:val="20"/>
                <w:u w:val="single"/>
                <w:lang w:eastAsia="es-AR"/>
              </w:rPr>
              <w:t>Valor residual de un bien</w:t>
            </w:r>
            <w:r w:rsidRPr="004D42C2">
              <w:rPr>
                <w:rFonts w:ascii="Verdana" w:eastAsia="Times New Roman" w:hAnsi="Verdana" w:cs="Times New Roman"/>
                <w:sz w:val="20"/>
                <w:szCs w:val="20"/>
                <w:lang w:eastAsia="es-AR"/>
              </w:rPr>
              <w:t>: es la diferencia entre el valor de origen de un bien y sus amortizaciones acumuladas. Es decir, el valor residual de un bien es lo que queda de su valor de origen después de haber restado las amortizaciones acumuladas.</w:t>
            </w:r>
          </w:p>
          <w:p w:rsidR="0014561D" w:rsidRPr="004D42C2" w:rsidRDefault="0014561D" w:rsidP="004D42C2">
            <w:p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sz w:val="20"/>
                <w:szCs w:val="20"/>
                <w:lang w:eastAsia="es-AR"/>
              </w:rPr>
              <w:t>En nuestro ejemplo de la empresa "Azul" el valor de los muebles y útiles sería el siguiente:</w:t>
            </w:r>
          </w:p>
          <w:p w:rsidR="0014561D" w:rsidRPr="004D42C2" w:rsidRDefault="0014561D" w:rsidP="004D42C2">
            <w:p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sz w:val="20"/>
                <w:szCs w:val="20"/>
                <w:lang w:eastAsia="es-AR"/>
              </w:rPr>
              <w:t>Valor de origen = 5.000.</w:t>
            </w:r>
          </w:p>
          <w:p w:rsidR="0014561D" w:rsidRPr="004D42C2" w:rsidRDefault="0014561D" w:rsidP="004D42C2">
            <w:p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sz w:val="20"/>
                <w:szCs w:val="20"/>
                <w:lang w:eastAsia="es-AR"/>
              </w:rPr>
              <w:t>Valor residual = 4.500 (que surge de restar 5000 - 500).</w:t>
            </w:r>
          </w:p>
          <w:p w:rsidR="0014561D" w:rsidRPr="004D42C2" w:rsidRDefault="0014561D" w:rsidP="004D42C2">
            <w:pPr>
              <w:spacing w:before="100" w:beforeAutospacing="1" w:after="100" w:afterAutospacing="1" w:line="240" w:lineRule="auto"/>
              <w:jc w:val="both"/>
              <w:rPr>
                <w:rFonts w:ascii="Verdana" w:eastAsia="Times New Roman" w:hAnsi="Verdana" w:cs="Times New Roman"/>
                <w:sz w:val="20"/>
                <w:szCs w:val="20"/>
                <w:u w:val="single"/>
                <w:lang w:eastAsia="es-AR"/>
              </w:rPr>
            </w:pPr>
            <w:r w:rsidRPr="004D42C2">
              <w:rPr>
                <w:rFonts w:ascii="Verdana" w:eastAsia="Times New Roman" w:hAnsi="Verdana" w:cs="Times New Roman"/>
                <w:sz w:val="20"/>
                <w:szCs w:val="20"/>
                <w:u w:val="single"/>
                <w:lang w:eastAsia="es-AR"/>
              </w:rPr>
              <w:t>Mejora del Sistema de Amortización:</w:t>
            </w:r>
          </w:p>
          <w:p w:rsidR="0014561D" w:rsidRPr="004D42C2" w:rsidRDefault="0014561D" w:rsidP="004D42C2">
            <w:p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sz w:val="20"/>
                <w:szCs w:val="20"/>
                <w:lang w:eastAsia="es-AR"/>
              </w:rPr>
              <w:t xml:space="preserve">Cuando el bien se amortiza en un 100 % este queda con valor residual cero, pero es sabido que los bienes si bien están amortizados en un 100 % los mismos siguen teniendo un </w:t>
            </w:r>
            <w:r w:rsidRPr="007B189A">
              <w:rPr>
                <w:rFonts w:ascii="Verdana" w:eastAsia="Times New Roman" w:hAnsi="Verdana" w:cs="Times New Roman"/>
                <w:b/>
                <w:sz w:val="20"/>
                <w:szCs w:val="20"/>
                <w:lang w:eastAsia="es-AR"/>
              </w:rPr>
              <w:t>valor de recupero</w:t>
            </w:r>
            <w:r w:rsidRPr="004D42C2">
              <w:rPr>
                <w:rFonts w:ascii="Verdana" w:eastAsia="Times New Roman" w:hAnsi="Verdana" w:cs="Times New Roman"/>
                <w:sz w:val="20"/>
                <w:szCs w:val="20"/>
                <w:lang w:eastAsia="es-AR"/>
              </w:rPr>
              <w:t xml:space="preserve"> que se produce cuando los vendemos como chatarra por ejemplo, o lo vendemos simplemente. Lo que queda claro es que los bienes una vez amortizados siguen teniendo valor para la empresa y es necesario reflejarlo contablemente, es por eso que para mejorar el sistema de desgaste de los bienes aparece el valor de recupero como importe que va a tener el bien cuando quede amortizado en un 100 %, el método funciona de esta manera:</w:t>
            </w:r>
          </w:p>
          <w:p w:rsidR="0014561D" w:rsidRPr="004D42C2" w:rsidRDefault="0014561D" w:rsidP="004D42C2">
            <w:pPr>
              <w:spacing w:after="0" w:line="240" w:lineRule="auto"/>
              <w:jc w:val="both"/>
              <w:rPr>
                <w:rFonts w:ascii="Verdana" w:eastAsia="Times New Roman" w:hAnsi="Verdana" w:cs="Times New Roman"/>
                <w:b/>
                <w:bCs/>
                <w:sz w:val="20"/>
                <w:szCs w:val="20"/>
                <w:lang w:eastAsia="es-AR"/>
              </w:rPr>
            </w:pPr>
            <w:r w:rsidRPr="004D42C2">
              <w:rPr>
                <w:rFonts w:ascii="Verdana" w:eastAsia="Times New Roman" w:hAnsi="Verdana" w:cs="Times New Roman"/>
                <w:b/>
                <w:bCs/>
                <w:sz w:val="20"/>
                <w:szCs w:val="20"/>
                <w:lang w:eastAsia="es-AR"/>
              </w:rPr>
              <w:t xml:space="preserve">Amortización Anual = </w:t>
            </w:r>
            <w:r w:rsidRPr="004D42C2">
              <w:rPr>
                <w:rFonts w:ascii="Verdana" w:eastAsia="Times New Roman" w:hAnsi="Verdana" w:cs="Times New Roman"/>
                <w:b/>
                <w:bCs/>
                <w:sz w:val="20"/>
                <w:szCs w:val="20"/>
                <w:u w:val="single"/>
                <w:lang w:eastAsia="es-AR"/>
              </w:rPr>
              <w:t>Valor de compra del bien – Valor de recupero</w:t>
            </w:r>
            <w:r w:rsidRPr="004D42C2">
              <w:rPr>
                <w:rFonts w:ascii="Verdana" w:eastAsia="Times New Roman" w:hAnsi="Verdana" w:cs="Times New Roman"/>
                <w:b/>
                <w:bCs/>
                <w:sz w:val="20"/>
                <w:szCs w:val="20"/>
                <w:lang w:eastAsia="es-AR"/>
              </w:rPr>
              <w:t> </w:t>
            </w:r>
          </w:p>
          <w:p w:rsidR="0014561D" w:rsidRPr="004D42C2" w:rsidRDefault="0014561D" w:rsidP="004D42C2">
            <w:pPr>
              <w:spacing w:after="0"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b/>
                <w:bCs/>
                <w:sz w:val="20"/>
                <w:szCs w:val="20"/>
                <w:lang w:eastAsia="es-AR"/>
              </w:rPr>
              <w:t xml:space="preserve">                                                         Años de Vida Útil.</w:t>
            </w:r>
          </w:p>
          <w:p w:rsidR="0014561D" w:rsidRPr="004D42C2" w:rsidRDefault="00F668A9" w:rsidP="004D42C2">
            <w:pPr>
              <w:spacing w:before="100" w:beforeAutospacing="1" w:after="100" w:afterAutospacing="1"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sz w:val="20"/>
                <w:szCs w:val="20"/>
                <w:lang w:eastAsia="es-AR"/>
              </w:rPr>
              <w:t>Supongamos un valor de recupero de $ 1000 en los muebles y útiles.</w:t>
            </w:r>
          </w:p>
          <w:p w:rsidR="00F668A9" w:rsidRPr="004D42C2" w:rsidRDefault="00F668A9" w:rsidP="004D42C2">
            <w:pPr>
              <w:spacing w:after="0"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sz w:val="20"/>
                <w:szCs w:val="20"/>
                <w:u w:val="single"/>
                <w:lang w:eastAsia="es-AR"/>
              </w:rPr>
              <w:t xml:space="preserve">$ 5000 - $ 1000 = </w:t>
            </w:r>
            <w:r w:rsidRPr="004D42C2">
              <w:rPr>
                <w:rFonts w:ascii="Verdana" w:eastAsia="Times New Roman" w:hAnsi="Verdana" w:cs="Times New Roman"/>
                <w:sz w:val="20"/>
                <w:szCs w:val="20"/>
                <w:lang w:eastAsia="es-AR"/>
              </w:rPr>
              <w:t>el desgaste es de $ 400 por cada año en los M y Utiles</w:t>
            </w:r>
          </w:p>
          <w:p w:rsidR="00F668A9" w:rsidRPr="004D42C2" w:rsidRDefault="00F668A9" w:rsidP="004D42C2">
            <w:pPr>
              <w:spacing w:after="0" w:line="240" w:lineRule="auto"/>
              <w:jc w:val="both"/>
              <w:rPr>
                <w:rFonts w:ascii="Verdana" w:eastAsia="Times New Roman" w:hAnsi="Verdana" w:cs="Times New Roman"/>
                <w:sz w:val="20"/>
                <w:szCs w:val="20"/>
                <w:lang w:eastAsia="es-AR"/>
              </w:rPr>
            </w:pPr>
            <w:r w:rsidRPr="004D42C2">
              <w:rPr>
                <w:rFonts w:ascii="Verdana" w:eastAsia="Times New Roman" w:hAnsi="Verdana" w:cs="Times New Roman"/>
                <w:sz w:val="20"/>
                <w:szCs w:val="20"/>
                <w:lang w:eastAsia="es-AR"/>
              </w:rPr>
              <w:t xml:space="preserve">      10 años</w:t>
            </w:r>
          </w:p>
          <w:p w:rsidR="0014561D" w:rsidRPr="004D42C2" w:rsidRDefault="0014561D" w:rsidP="004D42C2">
            <w:pPr>
              <w:spacing w:before="100" w:beforeAutospacing="1" w:after="100" w:afterAutospacing="1" w:line="240" w:lineRule="auto"/>
              <w:jc w:val="both"/>
              <w:rPr>
                <w:rFonts w:ascii="Verdana" w:eastAsia="Times New Roman" w:hAnsi="Verdana" w:cs="Times New Roman"/>
                <w:sz w:val="20"/>
                <w:szCs w:val="20"/>
                <w:lang w:eastAsia="es-AR"/>
              </w:rPr>
            </w:pPr>
          </w:p>
        </w:tc>
      </w:tr>
      <w:tr w:rsidR="00800A9D" w:rsidRPr="004D42C2" w:rsidTr="00800A9D">
        <w:tblPrEx>
          <w:jc w:val="left"/>
          <w:tblCellSpacing w:w="0" w:type="nil"/>
          <w:tblCellMar>
            <w:top w:w="0" w:type="dxa"/>
            <w:left w:w="70" w:type="dxa"/>
            <w:bottom w:w="0" w:type="dxa"/>
            <w:right w:w="70" w:type="dxa"/>
          </w:tblCellMar>
        </w:tblPrEx>
        <w:trPr>
          <w:gridBefore w:val="1"/>
          <w:trHeight w:val="300"/>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A9D" w:rsidRPr="004D42C2" w:rsidRDefault="00800A9D" w:rsidP="004D42C2">
            <w:pPr>
              <w:spacing w:after="0" w:line="240" w:lineRule="auto"/>
              <w:jc w:val="both"/>
              <w:rPr>
                <w:rFonts w:ascii="Verdana" w:eastAsia="Times New Roman" w:hAnsi="Verdana" w:cs="Times New Roman"/>
                <w:color w:val="000000"/>
                <w:sz w:val="20"/>
                <w:szCs w:val="20"/>
                <w:lang w:eastAsia="es-AR"/>
              </w:rPr>
            </w:pPr>
            <w:r w:rsidRPr="004D42C2">
              <w:rPr>
                <w:rFonts w:ascii="Verdana" w:eastAsia="Times New Roman" w:hAnsi="Verdana" w:cs="Times New Roman"/>
                <w:color w:val="000000"/>
                <w:sz w:val="20"/>
                <w:szCs w:val="20"/>
                <w:lang w:eastAsia="es-AR"/>
              </w:rPr>
              <w:t>VAR</w:t>
            </w:r>
          </w:p>
        </w:tc>
        <w:tc>
          <w:tcPr>
            <w:tcW w:w="5770" w:type="dxa"/>
            <w:tcBorders>
              <w:top w:val="single" w:sz="4" w:space="0" w:color="auto"/>
              <w:left w:val="nil"/>
              <w:bottom w:val="single" w:sz="4" w:space="0" w:color="auto"/>
              <w:right w:val="single" w:sz="4" w:space="0" w:color="auto"/>
            </w:tcBorders>
            <w:shd w:val="clear" w:color="auto" w:fill="auto"/>
            <w:noWrap/>
            <w:vAlign w:val="bottom"/>
            <w:hideMark/>
          </w:tcPr>
          <w:p w:rsidR="00800A9D" w:rsidRPr="004D42C2" w:rsidRDefault="00800A9D" w:rsidP="004D42C2">
            <w:pPr>
              <w:spacing w:after="0" w:line="240" w:lineRule="auto"/>
              <w:jc w:val="both"/>
              <w:rPr>
                <w:rFonts w:ascii="Verdana" w:eastAsia="Times New Roman" w:hAnsi="Verdana" w:cs="Times New Roman"/>
                <w:color w:val="000000"/>
                <w:sz w:val="20"/>
                <w:szCs w:val="20"/>
                <w:lang w:eastAsia="es-AR"/>
              </w:rPr>
            </w:pPr>
            <w:r w:rsidRPr="004D42C2">
              <w:rPr>
                <w:rFonts w:ascii="Verdana" w:eastAsia="Times New Roman" w:hAnsi="Verdana" w:cs="Times New Roman"/>
                <w:color w:val="000000"/>
                <w:sz w:val="20"/>
                <w:szCs w:val="20"/>
                <w:lang w:eastAsia="es-AR"/>
              </w:rPr>
              <w:t>DETALLE</w:t>
            </w:r>
          </w:p>
        </w:tc>
        <w:tc>
          <w:tcPr>
            <w:tcW w:w="930" w:type="dxa"/>
            <w:tcBorders>
              <w:top w:val="single" w:sz="4" w:space="0" w:color="auto"/>
              <w:left w:val="nil"/>
              <w:bottom w:val="single" w:sz="4" w:space="0" w:color="auto"/>
              <w:right w:val="single" w:sz="4" w:space="0" w:color="auto"/>
            </w:tcBorders>
            <w:shd w:val="clear" w:color="auto" w:fill="auto"/>
            <w:noWrap/>
            <w:vAlign w:val="bottom"/>
            <w:hideMark/>
          </w:tcPr>
          <w:p w:rsidR="00800A9D" w:rsidRPr="004D42C2" w:rsidRDefault="00800A9D" w:rsidP="004D42C2">
            <w:pPr>
              <w:spacing w:after="0" w:line="240" w:lineRule="auto"/>
              <w:jc w:val="both"/>
              <w:rPr>
                <w:rFonts w:ascii="Verdana" w:eastAsia="Times New Roman" w:hAnsi="Verdana" w:cs="Times New Roman"/>
                <w:color w:val="000000"/>
                <w:sz w:val="20"/>
                <w:szCs w:val="20"/>
                <w:lang w:eastAsia="es-AR"/>
              </w:rPr>
            </w:pPr>
            <w:r w:rsidRPr="004D42C2">
              <w:rPr>
                <w:rFonts w:ascii="Verdana" w:eastAsia="Times New Roman" w:hAnsi="Verdana" w:cs="Times New Roman"/>
                <w:color w:val="000000"/>
                <w:sz w:val="20"/>
                <w:szCs w:val="20"/>
                <w:lang w:eastAsia="es-AR"/>
              </w:rPr>
              <w:t>DEBE</w:t>
            </w:r>
          </w:p>
        </w:tc>
        <w:tc>
          <w:tcPr>
            <w:tcW w:w="915" w:type="dxa"/>
            <w:gridSpan w:val="2"/>
            <w:tcBorders>
              <w:top w:val="single" w:sz="4" w:space="0" w:color="auto"/>
              <w:left w:val="nil"/>
              <w:bottom w:val="single" w:sz="4" w:space="0" w:color="auto"/>
              <w:right w:val="single" w:sz="4" w:space="0" w:color="auto"/>
            </w:tcBorders>
            <w:shd w:val="clear" w:color="auto" w:fill="auto"/>
            <w:noWrap/>
            <w:vAlign w:val="bottom"/>
            <w:hideMark/>
          </w:tcPr>
          <w:p w:rsidR="00800A9D" w:rsidRPr="004D42C2" w:rsidRDefault="00800A9D" w:rsidP="004D42C2">
            <w:pPr>
              <w:spacing w:after="0" w:line="240" w:lineRule="auto"/>
              <w:jc w:val="both"/>
              <w:rPr>
                <w:rFonts w:ascii="Verdana" w:eastAsia="Times New Roman" w:hAnsi="Verdana" w:cs="Times New Roman"/>
                <w:color w:val="000000"/>
                <w:sz w:val="20"/>
                <w:szCs w:val="20"/>
                <w:lang w:eastAsia="es-AR"/>
              </w:rPr>
            </w:pPr>
            <w:r w:rsidRPr="004D42C2">
              <w:rPr>
                <w:rFonts w:ascii="Verdana" w:eastAsia="Times New Roman" w:hAnsi="Verdana" w:cs="Times New Roman"/>
                <w:color w:val="000000"/>
                <w:sz w:val="20"/>
                <w:szCs w:val="20"/>
                <w:lang w:eastAsia="es-AR"/>
              </w:rPr>
              <w:t>HABER</w:t>
            </w:r>
          </w:p>
        </w:tc>
      </w:tr>
      <w:tr w:rsidR="00800A9D" w:rsidRPr="004D42C2" w:rsidTr="00800A9D">
        <w:tblPrEx>
          <w:jc w:val="left"/>
          <w:tblCellSpacing w:w="0" w:type="nil"/>
          <w:tblCellMar>
            <w:top w:w="0" w:type="dxa"/>
            <w:left w:w="70" w:type="dxa"/>
            <w:bottom w:w="0" w:type="dxa"/>
            <w:right w:w="70" w:type="dxa"/>
          </w:tblCellMar>
        </w:tblPrEx>
        <w:trPr>
          <w:gridBefore w:val="1"/>
          <w:trHeight w:val="300"/>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rsidR="00800A9D" w:rsidRPr="004D42C2" w:rsidRDefault="00800A9D" w:rsidP="004D42C2">
            <w:pPr>
              <w:spacing w:after="0" w:line="240" w:lineRule="auto"/>
              <w:jc w:val="both"/>
              <w:rPr>
                <w:rFonts w:ascii="Verdana" w:eastAsia="Times New Roman" w:hAnsi="Verdana" w:cs="Times New Roman"/>
                <w:color w:val="000000"/>
                <w:sz w:val="20"/>
                <w:szCs w:val="20"/>
                <w:lang w:eastAsia="es-AR"/>
              </w:rPr>
            </w:pPr>
            <w:r w:rsidRPr="004D42C2">
              <w:rPr>
                <w:rFonts w:ascii="Verdana" w:eastAsia="Times New Roman" w:hAnsi="Verdana" w:cs="Times New Roman"/>
                <w:color w:val="000000"/>
                <w:sz w:val="20"/>
                <w:szCs w:val="20"/>
                <w:lang w:eastAsia="es-AR"/>
              </w:rPr>
              <w:t>PN R (-)</w:t>
            </w:r>
          </w:p>
        </w:tc>
        <w:tc>
          <w:tcPr>
            <w:tcW w:w="5770" w:type="dxa"/>
            <w:tcBorders>
              <w:top w:val="nil"/>
              <w:left w:val="nil"/>
              <w:bottom w:val="single" w:sz="4" w:space="0" w:color="auto"/>
              <w:right w:val="single" w:sz="4" w:space="0" w:color="auto"/>
            </w:tcBorders>
            <w:shd w:val="clear" w:color="auto" w:fill="auto"/>
            <w:noWrap/>
            <w:vAlign w:val="bottom"/>
            <w:hideMark/>
          </w:tcPr>
          <w:p w:rsidR="00800A9D" w:rsidRPr="004D42C2" w:rsidRDefault="00800A9D" w:rsidP="004D42C2">
            <w:pPr>
              <w:spacing w:after="0" w:line="240" w:lineRule="auto"/>
              <w:jc w:val="both"/>
              <w:rPr>
                <w:rFonts w:ascii="Verdana" w:eastAsia="Times New Roman" w:hAnsi="Verdana" w:cs="Times New Roman"/>
                <w:color w:val="000000"/>
                <w:sz w:val="20"/>
                <w:szCs w:val="20"/>
                <w:lang w:eastAsia="es-AR"/>
              </w:rPr>
            </w:pPr>
            <w:r w:rsidRPr="004D42C2">
              <w:rPr>
                <w:rFonts w:ascii="Verdana" w:eastAsia="Times New Roman" w:hAnsi="Verdana" w:cs="Times New Roman"/>
                <w:color w:val="000000"/>
                <w:sz w:val="20"/>
                <w:szCs w:val="20"/>
                <w:lang w:eastAsia="es-AR"/>
              </w:rPr>
              <w:t>Amortizaciones</w:t>
            </w:r>
          </w:p>
        </w:tc>
        <w:tc>
          <w:tcPr>
            <w:tcW w:w="930" w:type="dxa"/>
            <w:tcBorders>
              <w:top w:val="nil"/>
              <w:left w:val="nil"/>
              <w:bottom w:val="single" w:sz="4" w:space="0" w:color="auto"/>
              <w:right w:val="single" w:sz="4" w:space="0" w:color="auto"/>
            </w:tcBorders>
            <w:shd w:val="clear" w:color="auto" w:fill="auto"/>
            <w:noWrap/>
            <w:vAlign w:val="bottom"/>
            <w:hideMark/>
          </w:tcPr>
          <w:p w:rsidR="00800A9D" w:rsidRPr="004D42C2" w:rsidRDefault="00800A9D" w:rsidP="004D42C2">
            <w:pPr>
              <w:spacing w:after="0" w:line="240" w:lineRule="auto"/>
              <w:jc w:val="both"/>
              <w:rPr>
                <w:rFonts w:ascii="Verdana" w:eastAsia="Times New Roman" w:hAnsi="Verdana" w:cs="Times New Roman"/>
                <w:color w:val="000000"/>
                <w:sz w:val="20"/>
                <w:szCs w:val="20"/>
                <w:lang w:eastAsia="es-AR"/>
              </w:rPr>
            </w:pPr>
            <w:r w:rsidRPr="004D42C2">
              <w:rPr>
                <w:rFonts w:ascii="Verdana" w:eastAsia="Times New Roman" w:hAnsi="Verdana" w:cs="Times New Roman"/>
                <w:color w:val="000000"/>
                <w:sz w:val="20"/>
                <w:szCs w:val="20"/>
                <w:lang w:eastAsia="es-AR"/>
              </w:rPr>
              <w:t>$ 400,00</w:t>
            </w:r>
          </w:p>
        </w:tc>
        <w:tc>
          <w:tcPr>
            <w:tcW w:w="915" w:type="dxa"/>
            <w:gridSpan w:val="2"/>
            <w:tcBorders>
              <w:top w:val="nil"/>
              <w:left w:val="nil"/>
              <w:bottom w:val="single" w:sz="4" w:space="0" w:color="auto"/>
              <w:right w:val="single" w:sz="4" w:space="0" w:color="auto"/>
            </w:tcBorders>
            <w:shd w:val="clear" w:color="auto" w:fill="auto"/>
            <w:noWrap/>
            <w:vAlign w:val="bottom"/>
            <w:hideMark/>
          </w:tcPr>
          <w:p w:rsidR="00800A9D" w:rsidRPr="004D42C2" w:rsidRDefault="00800A9D" w:rsidP="004D42C2">
            <w:pPr>
              <w:spacing w:after="0" w:line="240" w:lineRule="auto"/>
              <w:jc w:val="both"/>
              <w:rPr>
                <w:rFonts w:ascii="Verdana" w:eastAsia="Times New Roman" w:hAnsi="Verdana" w:cs="Times New Roman"/>
                <w:color w:val="000000"/>
                <w:sz w:val="20"/>
                <w:szCs w:val="20"/>
                <w:lang w:eastAsia="es-AR"/>
              </w:rPr>
            </w:pPr>
            <w:r w:rsidRPr="004D42C2">
              <w:rPr>
                <w:rFonts w:ascii="Verdana" w:eastAsia="Times New Roman" w:hAnsi="Verdana" w:cs="Times New Roman"/>
                <w:color w:val="000000"/>
                <w:sz w:val="20"/>
                <w:szCs w:val="20"/>
                <w:lang w:eastAsia="es-AR"/>
              </w:rPr>
              <w:t> </w:t>
            </w:r>
          </w:p>
        </w:tc>
      </w:tr>
      <w:tr w:rsidR="00800A9D" w:rsidRPr="004D42C2" w:rsidTr="00800A9D">
        <w:tblPrEx>
          <w:jc w:val="left"/>
          <w:tblCellSpacing w:w="0" w:type="nil"/>
          <w:tblCellMar>
            <w:top w:w="0" w:type="dxa"/>
            <w:left w:w="70" w:type="dxa"/>
            <w:bottom w:w="0" w:type="dxa"/>
            <w:right w:w="70" w:type="dxa"/>
          </w:tblCellMar>
        </w:tblPrEx>
        <w:trPr>
          <w:gridBefore w:val="1"/>
          <w:trHeight w:val="300"/>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rsidR="00800A9D" w:rsidRPr="004D42C2" w:rsidRDefault="00800A9D" w:rsidP="004D42C2">
            <w:pPr>
              <w:spacing w:after="0" w:line="240" w:lineRule="auto"/>
              <w:jc w:val="both"/>
              <w:rPr>
                <w:rFonts w:ascii="Verdana" w:eastAsia="Times New Roman" w:hAnsi="Verdana" w:cs="Times New Roman"/>
                <w:color w:val="000000"/>
                <w:sz w:val="20"/>
                <w:szCs w:val="20"/>
                <w:lang w:eastAsia="es-AR"/>
              </w:rPr>
            </w:pPr>
            <w:r w:rsidRPr="004D42C2">
              <w:rPr>
                <w:rFonts w:ascii="Verdana" w:eastAsia="Times New Roman" w:hAnsi="Verdana" w:cs="Times New Roman"/>
                <w:color w:val="000000"/>
                <w:sz w:val="20"/>
                <w:szCs w:val="20"/>
                <w:lang w:eastAsia="es-AR"/>
              </w:rPr>
              <w:t>Reg. Activo</w:t>
            </w:r>
          </w:p>
        </w:tc>
        <w:tc>
          <w:tcPr>
            <w:tcW w:w="5770" w:type="dxa"/>
            <w:tcBorders>
              <w:top w:val="nil"/>
              <w:left w:val="nil"/>
              <w:bottom w:val="single" w:sz="4" w:space="0" w:color="auto"/>
              <w:right w:val="single" w:sz="4" w:space="0" w:color="auto"/>
            </w:tcBorders>
            <w:shd w:val="clear" w:color="auto" w:fill="auto"/>
            <w:noWrap/>
            <w:vAlign w:val="bottom"/>
            <w:hideMark/>
          </w:tcPr>
          <w:p w:rsidR="00800A9D" w:rsidRPr="004D42C2" w:rsidRDefault="00800A9D" w:rsidP="004D42C2">
            <w:pPr>
              <w:spacing w:after="0" w:line="240" w:lineRule="auto"/>
              <w:jc w:val="both"/>
              <w:rPr>
                <w:rFonts w:ascii="Verdana" w:eastAsia="Times New Roman" w:hAnsi="Verdana" w:cs="Times New Roman"/>
                <w:color w:val="000000"/>
                <w:sz w:val="20"/>
                <w:szCs w:val="20"/>
                <w:lang w:eastAsia="es-AR"/>
              </w:rPr>
            </w:pPr>
            <w:r w:rsidRPr="004D42C2">
              <w:rPr>
                <w:rFonts w:ascii="Verdana" w:eastAsia="Times New Roman" w:hAnsi="Verdana" w:cs="Times New Roman"/>
                <w:color w:val="000000"/>
                <w:sz w:val="20"/>
                <w:szCs w:val="20"/>
                <w:lang w:eastAsia="es-AR"/>
              </w:rPr>
              <w:t>a Amortizaciones Acumuladas M y Útiles</w:t>
            </w:r>
          </w:p>
        </w:tc>
        <w:tc>
          <w:tcPr>
            <w:tcW w:w="930" w:type="dxa"/>
            <w:tcBorders>
              <w:top w:val="nil"/>
              <w:left w:val="nil"/>
              <w:bottom w:val="single" w:sz="4" w:space="0" w:color="auto"/>
              <w:right w:val="single" w:sz="4" w:space="0" w:color="auto"/>
            </w:tcBorders>
            <w:shd w:val="clear" w:color="auto" w:fill="auto"/>
            <w:noWrap/>
            <w:vAlign w:val="bottom"/>
            <w:hideMark/>
          </w:tcPr>
          <w:p w:rsidR="00800A9D" w:rsidRPr="004D42C2" w:rsidRDefault="00800A9D" w:rsidP="004D42C2">
            <w:pPr>
              <w:spacing w:after="0" w:line="240" w:lineRule="auto"/>
              <w:jc w:val="both"/>
              <w:rPr>
                <w:rFonts w:ascii="Verdana" w:eastAsia="Times New Roman" w:hAnsi="Verdana" w:cs="Times New Roman"/>
                <w:color w:val="000000"/>
                <w:sz w:val="20"/>
                <w:szCs w:val="20"/>
                <w:lang w:eastAsia="es-AR"/>
              </w:rPr>
            </w:pPr>
            <w:r w:rsidRPr="004D42C2">
              <w:rPr>
                <w:rFonts w:ascii="Verdana" w:eastAsia="Times New Roman" w:hAnsi="Verdana" w:cs="Times New Roman"/>
                <w:color w:val="000000"/>
                <w:sz w:val="20"/>
                <w:szCs w:val="20"/>
                <w:lang w:eastAsia="es-AR"/>
              </w:rPr>
              <w:t> </w:t>
            </w:r>
          </w:p>
        </w:tc>
        <w:tc>
          <w:tcPr>
            <w:tcW w:w="915" w:type="dxa"/>
            <w:gridSpan w:val="2"/>
            <w:tcBorders>
              <w:top w:val="nil"/>
              <w:left w:val="nil"/>
              <w:bottom w:val="single" w:sz="4" w:space="0" w:color="auto"/>
              <w:right w:val="single" w:sz="4" w:space="0" w:color="auto"/>
            </w:tcBorders>
            <w:shd w:val="clear" w:color="auto" w:fill="auto"/>
            <w:noWrap/>
            <w:vAlign w:val="bottom"/>
            <w:hideMark/>
          </w:tcPr>
          <w:p w:rsidR="00800A9D" w:rsidRPr="004D42C2" w:rsidRDefault="00800A9D" w:rsidP="004D42C2">
            <w:pPr>
              <w:spacing w:after="0" w:line="240" w:lineRule="auto"/>
              <w:jc w:val="both"/>
              <w:rPr>
                <w:rFonts w:ascii="Verdana" w:eastAsia="Times New Roman" w:hAnsi="Verdana" w:cs="Times New Roman"/>
                <w:color w:val="000000"/>
                <w:sz w:val="20"/>
                <w:szCs w:val="20"/>
                <w:lang w:eastAsia="es-AR"/>
              </w:rPr>
            </w:pPr>
            <w:r w:rsidRPr="004D42C2">
              <w:rPr>
                <w:rFonts w:ascii="Verdana" w:eastAsia="Times New Roman" w:hAnsi="Verdana" w:cs="Times New Roman"/>
                <w:color w:val="000000"/>
                <w:sz w:val="20"/>
                <w:szCs w:val="20"/>
                <w:lang w:eastAsia="es-AR"/>
              </w:rPr>
              <w:t>$ 400,00</w:t>
            </w:r>
          </w:p>
        </w:tc>
      </w:tr>
    </w:tbl>
    <w:p w:rsidR="002D5DE4" w:rsidRDefault="002D5DE4" w:rsidP="004D42C2">
      <w:pPr>
        <w:jc w:val="both"/>
        <w:rPr>
          <w:rFonts w:ascii="Verdana" w:hAnsi="Verdana"/>
          <w:sz w:val="20"/>
          <w:szCs w:val="20"/>
        </w:rPr>
      </w:pPr>
    </w:p>
    <w:p w:rsidR="00AA7BD2" w:rsidRDefault="00AA7BD2" w:rsidP="004D42C2">
      <w:pPr>
        <w:jc w:val="both"/>
        <w:rPr>
          <w:rFonts w:ascii="Verdana" w:hAnsi="Verdana" w:cs="Arial"/>
          <w:sz w:val="20"/>
          <w:szCs w:val="20"/>
        </w:rPr>
      </w:pPr>
      <w:r w:rsidRPr="00AA7BD2">
        <w:rPr>
          <w:rFonts w:ascii="Verdana" w:hAnsi="Verdana"/>
          <w:sz w:val="20"/>
          <w:szCs w:val="20"/>
          <w:u w:val="single"/>
        </w:rPr>
        <w:t>Métodos de depreciación:</w:t>
      </w:r>
      <w:r w:rsidRPr="00AA7BD2">
        <w:rPr>
          <w:rFonts w:ascii="Verdana" w:hAnsi="Verdana"/>
          <w:sz w:val="20"/>
          <w:szCs w:val="20"/>
        </w:rPr>
        <w:t xml:space="preserve"> </w:t>
      </w:r>
      <w:r w:rsidRPr="00AA7BD2">
        <w:rPr>
          <w:rFonts w:ascii="Verdana" w:hAnsi="Verdana" w:cs="Arial"/>
          <w:sz w:val="20"/>
          <w:szCs w:val="20"/>
        </w:rPr>
        <w:t>Una vez determinado el valor a depreciar y establecida la base para la determinación de la vida útil, resta elegir el método de para distribuir ese valor.</w:t>
      </w:r>
    </w:p>
    <w:p w:rsidR="00AA7BD2" w:rsidRDefault="00AA7BD2" w:rsidP="004D42C2">
      <w:pPr>
        <w:jc w:val="both"/>
        <w:rPr>
          <w:rFonts w:ascii="Verdana" w:hAnsi="Verdana" w:cs="Arial"/>
          <w:sz w:val="20"/>
          <w:szCs w:val="20"/>
        </w:rPr>
      </w:pPr>
      <w:r>
        <w:rPr>
          <w:rFonts w:ascii="Verdana" w:hAnsi="Verdana" w:cs="Arial"/>
          <w:sz w:val="20"/>
          <w:szCs w:val="20"/>
        </w:rPr>
        <w:t>Vida útil:</w:t>
      </w:r>
    </w:p>
    <w:p w:rsidR="00AA7BD2" w:rsidRDefault="00AA7BD2" w:rsidP="00AA7BD2">
      <w:pPr>
        <w:pStyle w:val="Prrafodelista"/>
        <w:numPr>
          <w:ilvl w:val="0"/>
          <w:numId w:val="5"/>
        </w:numPr>
        <w:jc w:val="both"/>
        <w:rPr>
          <w:rFonts w:ascii="Verdana" w:hAnsi="Verdana"/>
          <w:sz w:val="20"/>
          <w:szCs w:val="20"/>
        </w:rPr>
      </w:pPr>
      <w:r w:rsidRPr="00AA7BD2">
        <w:rPr>
          <w:rFonts w:ascii="Verdana" w:hAnsi="Verdana"/>
          <w:sz w:val="20"/>
          <w:szCs w:val="20"/>
        </w:rPr>
        <w:t>Años línea recta</w:t>
      </w:r>
    </w:p>
    <w:p w:rsidR="00AA7BD2" w:rsidRDefault="00AA7BD2" w:rsidP="00AA7BD2">
      <w:pPr>
        <w:pStyle w:val="Prrafodelista"/>
        <w:numPr>
          <w:ilvl w:val="0"/>
          <w:numId w:val="5"/>
        </w:numPr>
        <w:jc w:val="both"/>
        <w:rPr>
          <w:rFonts w:ascii="Verdana" w:hAnsi="Verdana"/>
          <w:sz w:val="20"/>
          <w:szCs w:val="20"/>
        </w:rPr>
      </w:pPr>
      <w:r>
        <w:rPr>
          <w:rFonts w:ascii="Verdana" w:hAnsi="Verdana"/>
          <w:sz w:val="20"/>
          <w:szCs w:val="20"/>
        </w:rPr>
        <w:lastRenderedPageBreak/>
        <w:t>Creciente</w:t>
      </w:r>
    </w:p>
    <w:p w:rsidR="00AA7BD2" w:rsidRDefault="00AA7BD2" w:rsidP="00AA7BD2">
      <w:pPr>
        <w:pStyle w:val="Prrafodelista"/>
        <w:numPr>
          <w:ilvl w:val="0"/>
          <w:numId w:val="5"/>
        </w:numPr>
        <w:jc w:val="both"/>
        <w:rPr>
          <w:rFonts w:ascii="Verdana" w:hAnsi="Verdana"/>
          <w:sz w:val="20"/>
          <w:szCs w:val="20"/>
        </w:rPr>
      </w:pPr>
      <w:r>
        <w:rPr>
          <w:rFonts w:ascii="Verdana" w:hAnsi="Verdana"/>
          <w:sz w:val="20"/>
          <w:szCs w:val="20"/>
        </w:rPr>
        <w:t>Decreciente</w:t>
      </w:r>
    </w:p>
    <w:p w:rsidR="00AA7BD2" w:rsidRDefault="001511D0" w:rsidP="00AA7BD2">
      <w:pPr>
        <w:jc w:val="both"/>
        <w:rPr>
          <w:rFonts w:ascii="Verdana" w:hAnsi="Verdana"/>
          <w:sz w:val="20"/>
          <w:szCs w:val="20"/>
        </w:rPr>
      </w:pPr>
      <w:r>
        <w:rPr>
          <w:rFonts w:ascii="Verdana" w:hAnsi="Verdana"/>
          <w:sz w:val="20"/>
          <w:szCs w:val="20"/>
        </w:rPr>
        <w:t>Producción total:</w:t>
      </w:r>
    </w:p>
    <w:p w:rsidR="001511D0" w:rsidRDefault="001511D0" w:rsidP="001511D0">
      <w:pPr>
        <w:pStyle w:val="Prrafodelista"/>
        <w:numPr>
          <w:ilvl w:val="0"/>
          <w:numId w:val="6"/>
        </w:numPr>
        <w:jc w:val="both"/>
        <w:rPr>
          <w:rFonts w:ascii="Verdana" w:hAnsi="Verdana"/>
          <w:sz w:val="20"/>
          <w:szCs w:val="20"/>
        </w:rPr>
      </w:pPr>
      <w:r>
        <w:rPr>
          <w:rFonts w:ascii="Verdana" w:hAnsi="Verdana"/>
          <w:sz w:val="20"/>
          <w:szCs w:val="20"/>
        </w:rPr>
        <w:t>Unidades de producción</w:t>
      </w:r>
    </w:p>
    <w:p w:rsidR="001511D0" w:rsidRDefault="001511D0" w:rsidP="001511D0">
      <w:pPr>
        <w:pStyle w:val="Prrafodelista"/>
        <w:numPr>
          <w:ilvl w:val="0"/>
          <w:numId w:val="6"/>
        </w:numPr>
        <w:jc w:val="both"/>
        <w:rPr>
          <w:rFonts w:ascii="Verdana" w:hAnsi="Verdana"/>
          <w:sz w:val="20"/>
          <w:szCs w:val="20"/>
        </w:rPr>
      </w:pPr>
      <w:r>
        <w:rPr>
          <w:rFonts w:ascii="Verdana" w:hAnsi="Verdana"/>
          <w:sz w:val="20"/>
          <w:szCs w:val="20"/>
        </w:rPr>
        <w:t>Horas de trabajo</w:t>
      </w:r>
    </w:p>
    <w:tbl>
      <w:tblPr>
        <w:tblW w:w="5000" w:type="pct"/>
        <w:tblCellSpacing w:w="0" w:type="dxa"/>
        <w:tblCellMar>
          <w:left w:w="0" w:type="dxa"/>
          <w:right w:w="0" w:type="dxa"/>
        </w:tblCellMar>
        <w:tblLook w:val="04A0" w:firstRow="1" w:lastRow="0" w:firstColumn="1" w:lastColumn="0" w:noHBand="0" w:noVBand="1"/>
      </w:tblPr>
      <w:tblGrid>
        <w:gridCol w:w="8838"/>
      </w:tblGrid>
      <w:tr w:rsidR="001511D0" w:rsidRPr="001511D0" w:rsidTr="001511D0">
        <w:trPr>
          <w:tblCellSpacing w:w="0" w:type="dxa"/>
        </w:trPr>
        <w:tc>
          <w:tcPr>
            <w:tcW w:w="5000" w:type="pct"/>
            <w:hideMark/>
          </w:tcPr>
          <w:p w:rsidR="001511D0" w:rsidRPr="00E64ABC" w:rsidRDefault="001511D0" w:rsidP="001511D0">
            <w:pPr>
              <w:spacing w:after="0" w:line="240" w:lineRule="auto"/>
              <w:jc w:val="both"/>
              <w:rPr>
                <w:rFonts w:ascii="Verdana" w:eastAsia="Times New Roman" w:hAnsi="Verdana" w:cs="Times New Roman"/>
                <w:sz w:val="24"/>
                <w:szCs w:val="24"/>
                <w:lang w:eastAsia="es-AR"/>
              </w:rPr>
            </w:pPr>
          </w:p>
          <w:p w:rsidR="001511D0" w:rsidRPr="00E64ABC" w:rsidRDefault="001511D0" w:rsidP="001511D0">
            <w:pPr>
              <w:spacing w:after="0" w:line="240" w:lineRule="auto"/>
              <w:jc w:val="both"/>
              <w:rPr>
                <w:rFonts w:ascii="Verdana" w:eastAsia="Times New Roman" w:hAnsi="Verdana" w:cs="Times New Roman"/>
                <w:sz w:val="24"/>
                <w:szCs w:val="24"/>
                <w:lang w:eastAsia="es-AR"/>
              </w:rPr>
            </w:pPr>
            <w:r w:rsidRPr="00E64ABC">
              <w:rPr>
                <w:rFonts w:ascii="Verdana" w:eastAsia="Times New Roman" w:hAnsi="Verdana" w:cs="Arial"/>
                <w:b/>
                <w:bCs/>
                <w:sz w:val="20"/>
                <w:szCs w:val="20"/>
                <w:lang w:eastAsia="es-AR"/>
              </w:rPr>
              <w:t>Método de depreciación en línea recta</w:t>
            </w:r>
            <w:r w:rsidRPr="00E64ABC">
              <w:rPr>
                <w:rFonts w:ascii="Verdana" w:eastAsia="Times New Roman" w:hAnsi="Verdana" w:cs="Arial"/>
                <w:sz w:val="20"/>
                <w:szCs w:val="20"/>
                <w:lang w:eastAsia="es-AR"/>
              </w:rPr>
              <w:t xml:space="preserve">: también recibe el nombre de método "lineal" o "constante", admite que la depreciación es una función constante del tiempo y que las causas que la provocan tienen efectos continuos y homogéneos. </w:t>
            </w:r>
          </w:p>
        </w:tc>
      </w:tr>
    </w:tbl>
    <w:p w:rsidR="001511D0" w:rsidRPr="00E64ABC" w:rsidRDefault="001511D0" w:rsidP="001511D0">
      <w:pPr>
        <w:spacing w:beforeAutospacing="1" w:after="100" w:afterAutospacing="1" w:line="240" w:lineRule="auto"/>
        <w:jc w:val="both"/>
        <w:rPr>
          <w:rFonts w:ascii="Verdana" w:eastAsia="Times New Roman" w:hAnsi="Verdana" w:cs="Arial"/>
          <w:sz w:val="20"/>
          <w:szCs w:val="20"/>
          <w:lang w:eastAsia="es-AR"/>
        </w:rPr>
      </w:pPr>
      <w:r w:rsidRPr="001511D0">
        <w:rPr>
          <w:rFonts w:ascii="Verdana" w:eastAsia="Times New Roman" w:hAnsi="Verdana" w:cs="Arial"/>
          <w:sz w:val="20"/>
          <w:szCs w:val="20"/>
          <w:lang w:eastAsia="es-AR"/>
        </w:rPr>
        <w:t>El cálculo que debe efectuarse es el siguiente:</w:t>
      </w:r>
    </w:p>
    <w:p w:rsidR="001511D0" w:rsidRDefault="001511D0" w:rsidP="001511D0">
      <w:pPr>
        <w:spacing w:after="0" w:line="240" w:lineRule="auto"/>
        <w:jc w:val="both"/>
        <w:rPr>
          <w:rFonts w:ascii="Verdana" w:eastAsia="Times New Roman" w:hAnsi="Verdana" w:cs="Arial"/>
          <w:sz w:val="20"/>
          <w:szCs w:val="20"/>
          <w:lang w:eastAsia="es-AR"/>
        </w:rPr>
      </w:pPr>
      <w:r>
        <w:rPr>
          <w:rFonts w:ascii="Verdana" w:eastAsia="Times New Roman" w:hAnsi="Verdana" w:cs="Arial"/>
          <w:sz w:val="20"/>
          <w:szCs w:val="20"/>
          <w:u w:val="single"/>
          <w:lang w:eastAsia="es-AR"/>
        </w:rPr>
        <w:t xml:space="preserve"> </w:t>
      </w:r>
      <w:r w:rsidRPr="001511D0">
        <w:rPr>
          <w:rFonts w:ascii="Verdana" w:eastAsia="Times New Roman" w:hAnsi="Verdana" w:cs="Arial"/>
          <w:sz w:val="20"/>
          <w:szCs w:val="20"/>
          <w:u w:val="single"/>
          <w:lang w:eastAsia="es-AR"/>
        </w:rPr>
        <w:t>Valor a depreciar</w:t>
      </w:r>
      <w:r>
        <w:rPr>
          <w:rFonts w:ascii="Verdana" w:eastAsia="Times New Roman" w:hAnsi="Verdana" w:cs="Arial"/>
          <w:sz w:val="20"/>
          <w:szCs w:val="20"/>
          <w:u w:val="single"/>
          <w:lang w:eastAsia="es-AR"/>
        </w:rPr>
        <w:t>_</w:t>
      </w:r>
      <w:r>
        <w:rPr>
          <w:rFonts w:ascii="Verdana" w:eastAsia="Times New Roman" w:hAnsi="Verdana" w:cs="Arial"/>
          <w:sz w:val="20"/>
          <w:szCs w:val="20"/>
          <w:lang w:eastAsia="es-AR"/>
        </w:rPr>
        <w:t xml:space="preserve"> = Cuota de depreciación</w:t>
      </w:r>
    </w:p>
    <w:p w:rsidR="001511D0" w:rsidRDefault="001511D0" w:rsidP="001511D0">
      <w:pPr>
        <w:spacing w:after="0" w:line="240" w:lineRule="auto"/>
        <w:jc w:val="both"/>
        <w:rPr>
          <w:rFonts w:ascii="Verdana" w:eastAsia="Times New Roman" w:hAnsi="Verdana" w:cs="Arial"/>
          <w:sz w:val="20"/>
          <w:szCs w:val="20"/>
          <w:lang w:eastAsia="es-AR"/>
        </w:rPr>
      </w:pPr>
      <w:r>
        <w:rPr>
          <w:rFonts w:ascii="Verdana" w:eastAsia="Times New Roman" w:hAnsi="Verdana" w:cs="Arial"/>
          <w:sz w:val="20"/>
          <w:szCs w:val="20"/>
          <w:lang w:eastAsia="es-AR"/>
        </w:rPr>
        <w:t>Vida útil estimada</w:t>
      </w:r>
    </w:p>
    <w:p w:rsidR="00E64ABC" w:rsidRDefault="00E64ABC" w:rsidP="001511D0">
      <w:pPr>
        <w:spacing w:after="0" w:line="240" w:lineRule="auto"/>
        <w:jc w:val="both"/>
        <w:rPr>
          <w:rFonts w:ascii="Verdana" w:eastAsia="Times New Roman" w:hAnsi="Verdana" w:cs="Arial"/>
          <w:sz w:val="20"/>
          <w:szCs w:val="20"/>
          <w:lang w:eastAsia="es-AR"/>
        </w:rPr>
      </w:pPr>
    </w:p>
    <w:p w:rsidR="00E64ABC" w:rsidRPr="00E64ABC" w:rsidRDefault="00E64ABC" w:rsidP="001511D0">
      <w:pPr>
        <w:spacing w:after="0" w:line="240" w:lineRule="auto"/>
        <w:jc w:val="both"/>
        <w:rPr>
          <w:rFonts w:ascii="Verdana" w:eastAsia="Times New Roman" w:hAnsi="Verdana" w:cs="Arial"/>
          <w:sz w:val="20"/>
          <w:szCs w:val="20"/>
          <w:lang w:eastAsia="es-AR"/>
        </w:rPr>
      </w:pPr>
      <w:r w:rsidRPr="00E64ABC">
        <w:rPr>
          <w:rStyle w:val="Textoennegrita"/>
          <w:rFonts w:ascii="Verdana" w:hAnsi="Verdana" w:cs="Arial"/>
          <w:sz w:val="20"/>
          <w:szCs w:val="20"/>
        </w:rPr>
        <w:t>Método de depreciación creciente</w:t>
      </w:r>
      <w:r w:rsidRPr="00E64ABC">
        <w:rPr>
          <w:rFonts w:ascii="Verdana" w:hAnsi="Verdana" w:cs="Arial"/>
          <w:sz w:val="20"/>
          <w:szCs w:val="20"/>
        </w:rPr>
        <w:t>: este método supone que el desgaste que se produce es inferior en los primeros años y que aumenta progresivamente con el correr del tiempo.</w:t>
      </w:r>
    </w:p>
    <w:p w:rsidR="00E64ABC" w:rsidRPr="00E64ABC" w:rsidRDefault="00E64ABC" w:rsidP="00E64ABC">
      <w:pPr>
        <w:spacing w:after="0" w:line="240" w:lineRule="auto"/>
        <w:jc w:val="both"/>
        <w:rPr>
          <w:rFonts w:ascii="Verdana" w:eastAsia="Times New Roman" w:hAnsi="Verdana" w:cs="Arial"/>
          <w:sz w:val="24"/>
          <w:szCs w:val="24"/>
          <w:lang w:eastAsia="es-AR"/>
        </w:rPr>
      </w:pPr>
      <w:r w:rsidRPr="00E64ABC">
        <w:rPr>
          <w:rFonts w:ascii="Verdana" w:eastAsia="Times New Roman" w:hAnsi="Verdana" w:cs="Arial"/>
          <w:i/>
          <w:iCs/>
          <w:sz w:val="20"/>
          <w:szCs w:val="20"/>
          <w:u w:val="single"/>
          <w:lang w:eastAsia="es-AR"/>
        </w:rPr>
        <w:t>Creciente por suma de dígitos:</w:t>
      </w:r>
      <w:r w:rsidRPr="00E64ABC">
        <w:rPr>
          <w:rFonts w:ascii="Verdana" w:eastAsia="Times New Roman" w:hAnsi="Verdana" w:cs="Arial"/>
          <w:i/>
          <w:iCs/>
          <w:sz w:val="20"/>
          <w:szCs w:val="20"/>
          <w:lang w:eastAsia="es-AR"/>
        </w:rPr>
        <w:t xml:space="preserve"> </w:t>
      </w:r>
      <w:r w:rsidRPr="00E64ABC">
        <w:rPr>
          <w:rFonts w:ascii="Verdana" w:eastAsia="Times New Roman" w:hAnsi="Verdana" w:cs="Arial"/>
          <w:sz w:val="20"/>
          <w:szCs w:val="20"/>
          <w:lang w:eastAsia="es-AR"/>
        </w:rPr>
        <w:t>este método establece que la cuota de un período es igual a la proporción del valor a depreciar que surge de relacionar la cantidad de los años que faltan depreciar con la suma de los números de 1 a n, siendo n el total de años estimados de vida útil.</w:t>
      </w:r>
      <w:r w:rsidRPr="00E64ABC">
        <w:rPr>
          <w:rFonts w:ascii="Verdana" w:eastAsia="Times New Roman" w:hAnsi="Verdana" w:cs="Arial"/>
          <w:sz w:val="24"/>
          <w:szCs w:val="24"/>
          <w:lang w:eastAsia="es-AR"/>
        </w:rPr>
        <w:t xml:space="preserve"> </w:t>
      </w:r>
    </w:p>
    <w:p w:rsidR="00E64ABC" w:rsidRPr="00E64ABC" w:rsidRDefault="00E64ABC" w:rsidP="00E64ABC">
      <w:pPr>
        <w:spacing w:before="100" w:beforeAutospacing="1" w:after="100" w:afterAutospacing="1" w:line="240" w:lineRule="auto"/>
        <w:jc w:val="both"/>
        <w:rPr>
          <w:rFonts w:ascii="Verdana" w:eastAsia="Times New Roman" w:hAnsi="Verdana" w:cs="Arial"/>
          <w:sz w:val="24"/>
          <w:szCs w:val="24"/>
          <w:lang w:eastAsia="es-AR"/>
        </w:rPr>
      </w:pPr>
      <w:r w:rsidRPr="00E64ABC">
        <w:rPr>
          <w:rFonts w:ascii="Verdana" w:eastAsia="Times New Roman" w:hAnsi="Verdana" w:cs="Arial"/>
          <w:sz w:val="20"/>
          <w:szCs w:val="20"/>
          <w:lang w:eastAsia="es-AR"/>
        </w:rPr>
        <w:t>Si la vida útil se estimo en cinco ( 5 ) años, la suma de los números de "1 a n" es la siguiente:</w:t>
      </w:r>
    </w:p>
    <w:p w:rsidR="00E64ABC" w:rsidRPr="00E64ABC" w:rsidRDefault="00E64ABC" w:rsidP="00E64ABC">
      <w:pPr>
        <w:spacing w:before="100" w:beforeAutospacing="1" w:after="100" w:afterAutospacing="1" w:line="240" w:lineRule="auto"/>
        <w:jc w:val="both"/>
        <w:rPr>
          <w:rFonts w:ascii="Verdana" w:eastAsia="Times New Roman" w:hAnsi="Verdana" w:cs="Arial"/>
          <w:sz w:val="24"/>
          <w:szCs w:val="24"/>
          <w:lang w:eastAsia="es-AR"/>
        </w:rPr>
      </w:pPr>
      <w:r w:rsidRPr="00E64ABC">
        <w:rPr>
          <w:rFonts w:ascii="Verdana" w:eastAsia="Times New Roman" w:hAnsi="Verdana" w:cs="Arial"/>
          <w:sz w:val="20"/>
          <w:szCs w:val="20"/>
          <w:lang w:eastAsia="es-AR"/>
        </w:rPr>
        <w:t xml:space="preserve">1 + 2 + 3 + 4 + 5 = 15 </w:t>
      </w:r>
    </w:p>
    <w:p w:rsidR="00E64ABC" w:rsidRPr="00E64ABC" w:rsidRDefault="00E64ABC" w:rsidP="00E64ABC">
      <w:pPr>
        <w:spacing w:before="100" w:beforeAutospacing="1" w:after="100" w:afterAutospacing="1" w:line="240" w:lineRule="auto"/>
        <w:jc w:val="both"/>
        <w:rPr>
          <w:rFonts w:ascii="Verdana" w:eastAsia="Times New Roman" w:hAnsi="Verdana" w:cs="Arial"/>
          <w:sz w:val="24"/>
          <w:szCs w:val="24"/>
          <w:lang w:eastAsia="es-AR"/>
        </w:rPr>
      </w:pPr>
      <w:r w:rsidRPr="00E64ABC">
        <w:rPr>
          <w:rFonts w:ascii="Verdana" w:eastAsia="Times New Roman" w:hAnsi="Verdana" w:cs="Arial"/>
          <w:sz w:val="20"/>
          <w:szCs w:val="20"/>
          <w:lang w:eastAsia="es-AR"/>
        </w:rPr>
        <w:t>y la proporción que corresponde a cada año es:</w:t>
      </w:r>
    </w:p>
    <w:p w:rsidR="00E64ABC" w:rsidRPr="00E64ABC" w:rsidRDefault="00E64ABC" w:rsidP="00E64ABC">
      <w:pPr>
        <w:spacing w:before="100" w:beforeAutospacing="1" w:after="0" w:line="240" w:lineRule="auto"/>
        <w:jc w:val="both"/>
        <w:rPr>
          <w:rFonts w:ascii="Verdana" w:eastAsia="Times New Roman" w:hAnsi="Verdana" w:cs="Arial"/>
          <w:sz w:val="24"/>
          <w:szCs w:val="24"/>
          <w:lang w:eastAsia="es-AR"/>
        </w:rPr>
      </w:pPr>
      <w:r w:rsidRPr="00E64ABC">
        <w:rPr>
          <w:rFonts w:ascii="Verdana" w:eastAsia="Times New Roman" w:hAnsi="Verdana" w:cs="Arial"/>
          <w:sz w:val="20"/>
          <w:szCs w:val="20"/>
          <w:lang w:eastAsia="es-AR"/>
        </w:rPr>
        <w:t>Año Proporción (año/15)</w:t>
      </w:r>
    </w:p>
    <w:p w:rsidR="00E64ABC" w:rsidRDefault="00E64ABC" w:rsidP="00E64ABC">
      <w:pPr>
        <w:spacing w:before="100" w:beforeAutospacing="1" w:after="0" w:line="240" w:lineRule="auto"/>
        <w:jc w:val="both"/>
        <w:rPr>
          <w:rFonts w:ascii="Verdana" w:eastAsia="Times New Roman" w:hAnsi="Verdana" w:cs="Arial"/>
          <w:sz w:val="20"/>
          <w:szCs w:val="20"/>
          <w:lang w:eastAsia="es-AR"/>
        </w:rPr>
      </w:pPr>
      <w:r w:rsidRPr="00E64ABC">
        <w:rPr>
          <w:rFonts w:ascii="Verdana" w:eastAsia="Times New Roman" w:hAnsi="Verdana" w:cs="Arial"/>
          <w:sz w:val="20"/>
          <w:szCs w:val="20"/>
          <w:lang w:eastAsia="es-AR"/>
        </w:rPr>
        <w:t xml:space="preserve">1 1/15 = 6,67 % </w:t>
      </w:r>
    </w:p>
    <w:p w:rsidR="00E64ABC" w:rsidRPr="00E64ABC" w:rsidRDefault="00E64ABC" w:rsidP="00E64ABC">
      <w:pPr>
        <w:spacing w:before="100" w:beforeAutospacing="1" w:after="0" w:line="240" w:lineRule="auto"/>
        <w:jc w:val="both"/>
        <w:rPr>
          <w:rFonts w:ascii="Verdana" w:eastAsia="Times New Roman" w:hAnsi="Verdana" w:cs="Arial"/>
          <w:sz w:val="24"/>
          <w:szCs w:val="24"/>
          <w:lang w:eastAsia="es-AR"/>
        </w:rPr>
      </w:pPr>
      <w:r w:rsidRPr="00E64ABC">
        <w:rPr>
          <w:rFonts w:ascii="Verdana" w:eastAsia="Times New Roman" w:hAnsi="Verdana" w:cs="Arial"/>
          <w:sz w:val="20"/>
          <w:szCs w:val="20"/>
          <w:lang w:eastAsia="es-AR"/>
        </w:rPr>
        <w:t>2 2/15 = 13,33 %</w:t>
      </w:r>
    </w:p>
    <w:p w:rsidR="00E64ABC" w:rsidRPr="00E64ABC" w:rsidRDefault="00E64ABC" w:rsidP="00E64ABC">
      <w:pPr>
        <w:spacing w:before="100" w:beforeAutospacing="1" w:after="0" w:line="240" w:lineRule="auto"/>
        <w:jc w:val="both"/>
        <w:rPr>
          <w:rFonts w:ascii="Verdana" w:eastAsia="Times New Roman" w:hAnsi="Verdana" w:cs="Arial"/>
          <w:sz w:val="24"/>
          <w:szCs w:val="24"/>
          <w:lang w:eastAsia="es-AR"/>
        </w:rPr>
      </w:pPr>
      <w:r w:rsidRPr="00E64ABC">
        <w:rPr>
          <w:rFonts w:ascii="Verdana" w:eastAsia="Times New Roman" w:hAnsi="Verdana" w:cs="Arial"/>
          <w:sz w:val="20"/>
          <w:szCs w:val="20"/>
          <w:lang w:eastAsia="es-AR"/>
        </w:rPr>
        <w:t>3 3/15 = 20,00 %</w:t>
      </w:r>
    </w:p>
    <w:p w:rsidR="00E64ABC" w:rsidRPr="00E64ABC" w:rsidRDefault="00E64ABC" w:rsidP="00E64ABC">
      <w:pPr>
        <w:pStyle w:val="Prrafodelista"/>
        <w:numPr>
          <w:ilvl w:val="0"/>
          <w:numId w:val="9"/>
        </w:numPr>
        <w:spacing w:before="100" w:beforeAutospacing="1" w:after="0" w:line="240" w:lineRule="auto"/>
        <w:jc w:val="both"/>
        <w:rPr>
          <w:rFonts w:ascii="Verdana" w:eastAsia="Times New Roman" w:hAnsi="Verdana" w:cs="Arial"/>
          <w:sz w:val="24"/>
          <w:szCs w:val="24"/>
          <w:lang w:eastAsia="es-AR"/>
        </w:rPr>
      </w:pPr>
      <w:r w:rsidRPr="00E64ABC">
        <w:rPr>
          <w:rFonts w:ascii="Verdana" w:eastAsia="Times New Roman" w:hAnsi="Verdana" w:cs="Arial"/>
          <w:sz w:val="20"/>
          <w:szCs w:val="20"/>
          <w:lang w:eastAsia="es-AR"/>
        </w:rPr>
        <w:t xml:space="preserve">4/15 = 26,67 % </w:t>
      </w:r>
    </w:p>
    <w:p w:rsidR="00E64ABC" w:rsidRDefault="00E64ABC" w:rsidP="00E64ABC">
      <w:pPr>
        <w:spacing w:before="100" w:beforeAutospacing="1" w:after="0" w:line="240" w:lineRule="auto"/>
        <w:jc w:val="both"/>
        <w:rPr>
          <w:rFonts w:ascii="Verdana" w:eastAsia="Times New Roman" w:hAnsi="Verdana" w:cs="Arial"/>
          <w:sz w:val="20"/>
          <w:szCs w:val="20"/>
          <w:lang w:eastAsia="es-AR"/>
        </w:rPr>
      </w:pPr>
      <w:r w:rsidRPr="00E64ABC">
        <w:rPr>
          <w:rFonts w:ascii="Verdana" w:eastAsia="Times New Roman" w:hAnsi="Verdana" w:cs="Arial"/>
          <w:sz w:val="20"/>
          <w:szCs w:val="20"/>
          <w:lang w:eastAsia="es-AR"/>
        </w:rPr>
        <w:t>5 5/15 = 33,33 %</w:t>
      </w:r>
    </w:p>
    <w:p w:rsidR="00E64ABC" w:rsidRPr="00E64ABC" w:rsidRDefault="00E64ABC" w:rsidP="00E64ABC">
      <w:pPr>
        <w:spacing w:before="100" w:beforeAutospacing="1" w:after="0" w:line="240" w:lineRule="auto"/>
        <w:jc w:val="both"/>
        <w:rPr>
          <w:rFonts w:ascii="Verdana" w:eastAsia="Times New Roman" w:hAnsi="Verdana" w:cs="Arial"/>
          <w:sz w:val="24"/>
          <w:szCs w:val="24"/>
          <w:lang w:eastAsia="es-AR"/>
        </w:rPr>
      </w:pPr>
      <w:r w:rsidRPr="00E64ABC">
        <w:rPr>
          <w:rFonts w:ascii="Verdana" w:eastAsia="Times New Roman" w:hAnsi="Verdana" w:cs="Arial"/>
          <w:i/>
          <w:iCs/>
          <w:sz w:val="20"/>
          <w:szCs w:val="20"/>
          <w:u w:val="single"/>
          <w:lang w:eastAsia="es-AR"/>
        </w:rPr>
        <w:t>Creciente por porcentajes anuales progresivos:</w:t>
      </w:r>
      <w:r w:rsidRPr="00E64ABC">
        <w:rPr>
          <w:rFonts w:ascii="Verdana" w:eastAsia="Times New Roman" w:hAnsi="Verdana" w:cs="Arial"/>
          <w:sz w:val="20"/>
          <w:szCs w:val="20"/>
          <w:lang w:eastAsia="es-AR"/>
        </w:rPr>
        <w:t xml:space="preserve"> este método consiste en la elevación creciente del porcentaje anual sobre el valor a depreciar.</w:t>
      </w:r>
    </w:p>
    <w:p w:rsidR="00E64ABC" w:rsidRPr="00E64ABC" w:rsidRDefault="00E64ABC" w:rsidP="00E64ABC">
      <w:pPr>
        <w:spacing w:before="240" w:after="100" w:afterAutospacing="1" w:line="240" w:lineRule="auto"/>
        <w:rPr>
          <w:rFonts w:ascii="Verdana" w:eastAsia="Times New Roman" w:hAnsi="Verdana" w:cs="Arial"/>
          <w:sz w:val="24"/>
          <w:szCs w:val="24"/>
          <w:lang w:eastAsia="es-AR"/>
        </w:rPr>
      </w:pPr>
      <w:r w:rsidRPr="00E64ABC">
        <w:rPr>
          <w:rFonts w:ascii="Verdana" w:eastAsia="Times New Roman" w:hAnsi="Verdana" w:cs="Arial"/>
          <w:sz w:val="20"/>
          <w:szCs w:val="20"/>
          <w:lang w:eastAsia="es-AR"/>
        </w:rPr>
        <w:lastRenderedPageBreak/>
        <w:t>Supongamos que se calculará la depreciación aplicando en el primer año un porcentaje del 18 % que irá aumentando un punto en cada período sucesivo, hasta llegar al 22 % en el quinto ejercicio.</w:t>
      </w:r>
    </w:p>
    <w:p w:rsidR="00E64ABC" w:rsidRPr="00E64ABC" w:rsidRDefault="00E64ABC" w:rsidP="00E64ABC">
      <w:pPr>
        <w:spacing w:before="100" w:beforeAutospacing="1" w:after="100" w:afterAutospacing="1" w:line="240" w:lineRule="auto"/>
        <w:rPr>
          <w:rFonts w:ascii="Verdana" w:eastAsia="Times New Roman" w:hAnsi="Verdana" w:cs="Arial"/>
          <w:sz w:val="24"/>
          <w:szCs w:val="24"/>
          <w:lang w:eastAsia="es-AR"/>
        </w:rPr>
      </w:pPr>
      <w:r w:rsidRPr="00E64ABC">
        <w:rPr>
          <w:rFonts w:ascii="Verdana" w:eastAsia="Times New Roman" w:hAnsi="Verdana" w:cs="Arial"/>
          <w:sz w:val="20"/>
          <w:szCs w:val="20"/>
          <w:lang w:eastAsia="es-AR"/>
        </w:rPr>
        <w:t>Año Porcentaje</w:t>
      </w:r>
    </w:p>
    <w:p w:rsidR="00E64ABC" w:rsidRPr="00E64ABC" w:rsidRDefault="00E64ABC" w:rsidP="00E64ABC">
      <w:pPr>
        <w:numPr>
          <w:ilvl w:val="0"/>
          <w:numId w:val="8"/>
        </w:numPr>
        <w:spacing w:beforeAutospacing="1" w:after="100" w:afterAutospacing="1" w:line="240" w:lineRule="auto"/>
        <w:ind w:left="2160"/>
        <w:rPr>
          <w:rFonts w:ascii="Verdana" w:eastAsia="Times New Roman" w:hAnsi="Verdana" w:cs="Arial"/>
          <w:sz w:val="24"/>
          <w:szCs w:val="24"/>
          <w:lang w:eastAsia="es-AR"/>
        </w:rPr>
      </w:pPr>
      <w:r w:rsidRPr="00E64ABC">
        <w:rPr>
          <w:rFonts w:ascii="Verdana" w:eastAsia="Times New Roman" w:hAnsi="Verdana" w:cs="Arial"/>
          <w:sz w:val="20"/>
          <w:szCs w:val="20"/>
          <w:lang w:eastAsia="es-AR"/>
        </w:rPr>
        <w:t>18 %</w:t>
      </w:r>
    </w:p>
    <w:p w:rsidR="00E64ABC" w:rsidRPr="00E64ABC" w:rsidRDefault="00E64ABC" w:rsidP="00E64ABC">
      <w:pPr>
        <w:numPr>
          <w:ilvl w:val="0"/>
          <w:numId w:val="8"/>
        </w:numPr>
        <w:spacing w:before="100" w:beforeAutospacing="1" w:after="100" w:afterAutospacing="1" w:line="240" w:lineRule="auto"/>
        <w:ind w:left="2160"/>
        <w:rPr>
          <w:rFonts w:ascii="Verdana" w:eastAsia="Times New Roman" w:hAnsi="Verdana" w:cs="Arial"/>
          <w:sz w:val="24"/>
          <w:szCs w:val="24"/>
          <w:lang w:eastAsia="es-AR"/>
        </w:rPr>
      </w:pPr>
      <w:r w:rsidRPr="00E64ABC">
        <w:rPr>
          <w:rFonts w:ascii="Verdana" w:eastAsia="Times New Roman" w:hAnsi="Verdana" w:cs="Arial"/>
          <w:sz w:val="20"/>
          <w:szCs w:val="20"/>
          <w:lang w:eastAsia="es-AR"/>
        </w:rPr>
        <w:t>19%</w:t>
      </w:r>
    </w:p>
    <w:p w:rsidR="00E64ABC" w:rsidRPr="00E64ABC" w:rsidRDefault="00E64ABC" w:rsidP="00E64ABC">
      <w:pPr>
        <w:numPr>
          <w:ilvl w:val="0"/>
          <w:numId w:val="8"/>
        </w:numPr>
        <w:spacing w:before="100" w:beforeAutospacing="1" w:after="100" w:afterAutospacing="1" w:line="240" w:lineRule="auto"/>
        <w:ind w:left="2160"/>
        <w:rPr>
          <w:rFonts w:ascii="Verdana" w:eastAsia="Times New Roman" w:hAnsi="Verdana" w:cs="Arial"/>
          <w:sz w:val="24"/>
          <w:szCs w:val="24"/>
          <w:lang w:eastAsia="es-AR"/>
        </w:rPr>
      </w:pPr>
      <w:r w:rsidRPr="00E64ABC">
        <w:rPr>
          <w:rFonts w:ascii="Verdana" w:eastAsia="Times New Roman" w:hAnsi="Verdana" w:cs="Arial"/>
          <w:sz w:val="20"/>
          <w:szCs w:val="20"/>
          <w:lang w:eastAsia="es-AR"/>
        </w:rPr>
        <w:t>20%</w:t>
      </w:r>
    </w:p>
    <w:p w:rsidR="00E64ABC" w:rsidRPr="00E64ABC" w:rsidRDefault="00E64ABC" w:rsidP="00E64ABC">
      <w:pPr>
        <w:numPr>
          <w:ilvl w:val="0"/>
          <w:numId w:val="8"/>
        </w:numPr>
        <w:spacing w:before="100" w:beforeAutospacing="1" w:after="100" w:afterAutospacing="1" w:line="240" w:lineRule="auto"/>
        <w:ind w:left="2160"/>
        <w:rPr>
          <w:rFonts w:ascii="Verdana" w:eastAsia="Times New Roman" w:hAnsi="Verdana" w:cs="Arial"/>
          <w:sz w:val="24"/>
          <w:szCs w:val="24"/>
          <w:lang w:eastAsia="es-AR"/>
        </w:rPr>
      </w:pPr>
      <w:r w:rsidRPr="00E64ABC">
        <w:rPr>
          <w:rFonts w:ascii="Verdana" w:eastAsia="Times New Roman" w:hAnsi="Verdana" w:cs="Arial"/>
          <w:sz w:val="20"/>
          <w:szCs w:val="20"/>
          <w:lang w:eastAsia="es-AR"/>
        </w:rPr>
        <w:t>21%</w:t>
      </w:r>
    </w:p>
    <w:p w:rsidR="00E64ABC" w:rsidRPr="00E64ABC" w:rsidRDefault="00E64ABC" w:rsidP="00E64ABC">
      <w:pPr>
        <w:numPr>
          <w:ilvl w:val="0"/>
          <w:numId w:val="8"/>
        </w:numPr>
        <w:spacing w:before="100" w:beforeAutospacing="1" w:after="100" w:afterAutospacing="1" w:line="240" w:lineRule="auto"/>
        <w:ind w:left="2160"/>
        <w:rPr>
          <w:rFonts w:ascii="Verdana" w:eastAsia="Times New Roman" w:hAnsi="Verdana" w:cs="Arial"/>
          <w:sz w:val="24"/>
          <w:szCs w:val="24"/>
          <w:lang w:eastAsia="es-AR"/>
        </w:rPr>
      </w:pPr>
      <w:r w:rsidRPr="00E64ABC">
        <w:rPr>
          <w:rFonts w:ascii="Verdana" w:eastAsia="Times New Roman" w:hAnsi="Verdana" w:cs="Arial"/>
          <w:sz w:val="20"/>
          <w:szCs w:val="20"/>
          <w:lang w:eastAsia="es-AR"/>
        </w:rPr>
        <w:t>22%</w:t>
      </w:r>
    </w:p>
    <w:p w:rsidR="001511D0" w:rsidRPr="001511D0" w:rsidRDefault="00E64ABC" w:rsidP="001511D0">
      <w:pPr>
        <w:spacing w:beforeAutospacing="1" w:after="100" w:afterAutospacing="1" w:line="240" w:lineRule="auto"/>
        <w:jc w:val="both"/>
        <w:rPr>
          <w:rFonts w:ascii="Verdana" w:eastAsia="Times New Roman" w:hAnsi="Verdana" w:cs="Arial"/>
          <w:sz w:val="24"/>
          <w:szCs w:val="24"/>
          <w:lang w:eastAsia="es-AR"/>
        </w:rPr>
      </w:pPr>
      <w:r w:rsidRPr="00E64ABC">
        <w:rPr>
          <w:rStyle w:val="Textoennegrita"/>
          <w:rFonts w:ascii="Verdana" w:hAnsi="Verdana" w:cs="Arial"/>
          <w:sz w:val="20"/>
          <w:szCs w:val="20"/>
        </w:rPr>
        <w:t>Método de depreciación decreciente:</w:t>
      </w:r>
      <w:r w:rsidRPr="00E64ABC">
        <w:rPr>
          <w:rFonts w:ascii="Verdana" w:hAnsi="Verdana" w:cs="Arial"/>
          <w:sz w:val="20"/>
          <w:szCs w:val="20"/>
        </w:rPr>
        <w:t xml:space="preserve"> Este método determina cuotas de depreciación con disminución progresiva hacia los últimos años de la vida útil.</w:t>
      </w:r>
    </w:p>
    <w:p w:rsidR="001511D0" w:rsidRPr="00E64ABC" w:rsidRDefault="00E64ABC" w:rsidP="001511D0">
      <w:pPr>
        <w:jc w:val="both"/>
        <w:rPr>
          <w:rFonts w:ascii="Verdana" w:hAnsi="Verdana" w:cs="Arial"/>
          <w:sz w:val="20"/>
          <w:szCs w:val="20"/>
        </w:rPr>
      </w:pPr>
      <w:r w:rsidRPr="00E64ABC">
        <w:rPr>
          <w:rStyle w:val="nfasis"/>
          <w:rFonts w:ascii="Verdana" w:hAnsi="Verdana" w:cs="Arial"/>
          <w:sz w:val="20"/>
          <w:szCs w:val="20"/>
          <w:u w:val="single"/>
        </w:rPr>
        <w:t>Decreciente por suma de dígitos:</w:t>
      </w:r>
      <w:r w:rsidRPr="00E64ABC">
        <w:rPr>
          <w:rFonts w:ascii="Verdana" w:hAnsi="Verdana" w:cs="Arial"/>
          <w:sz w:val="20"/>
          <w:szCs w:val="20"/>
        </w:rPr>
        <w:t xml:space="preserve"> la técnica es la misma que en el método de depreciación creciente, pero se aplica en sentido inverso.</w:t>
      </w:r>
    </w:p>
    <w:p w:rsidR="00E64ABC" w:rsidRDefault="00E64ABC" w:rsidP="001511D0">
      <w:pPr>
        <w:jc w:val="both"/>
        <w:rPr>
          <w:rFonts w:ascii="Verdana" w:hAnsi="Verdana" w:cs="Arial"/>
          <w:sz w:val="20"/>
          <w:szCs w:val="20"/>
        </w:rPr>
      </w:pPr>
      <w:r w:rsidRPr="00E64ABC">
        <w:rPr>
          <w:rStyle w:val="nfasis"/>
          <w:rFonts w:ascii="Verdana" w:hAnsi="Verdana" w:cs="Arial"/>
          <w:sz w:val="20"/>
          <w:szCs w:val="20"/>
          <w:u w:val="single"/>
        </w:rPr>
        <w:t>Decreciente a porcentaje fijo sobre saldo</w:t>
      </w:r>
      <w:r w:rsidRPr="00E64ABC">
        <w:rPr>
          <w:rFonts w:ascii="Verdana" w:hAnsi="Verdana" w:cs="Arial"/>
          <w:sz w:val="20"/>
          <w:szCs w:val="20"/>
        </w:rPr>
        <w:t>: para el cálculo de la cuota no se considera el valor de recupero y el porcentaje, que duplica el que se utiliza con el método de línea recta, se aplica en cada ejercicio sobre el saldo inicial. El bien no llega a ser depreciado totalmente, si bien el saldo que permanece se va acercando a cero.</w:t>
      </w:r>
    </w:p>
    <w:p w:rsidR="00ED4609" w:rsidRPr="00424EB9" w:rsidRDefault="00ED4609" w:rsidP="00424EB9">
      <w:pPr>
        <w:jc w:val="both"/>
        <w:rPr>
          <w:rFonts w:ascii="Verdana" w:hAnsi="Verdana"/>
          <w:sz w:val="20"/>
          <w:szCs w:val="20"/>
        </w:rPr>
      </w:pPr>
      <w:r w:rsidRPr="00E64ABC">
        <w:rPr>
          <w:rStyle w:val="Textoennegrita"/>
          <w:rFonts w:ascii="Verdana" w:hAnsi="Verdana" w:cs="Arial"/>
          <w:sz w:val="20"/>
          <w:szCs w:val="20"/>
        </w:rPr>
        <w:t xml:space="preserve">Método de depreciación </w:t>
      </w:r>
      <w:r>
        <w:rPr>
          <w:rStyle w:val="Textoennegrita"/>
          <w:rFonts w:ascii="Verdana" w:hAnsi="Verdana" w:cs="Arial"/>
          <w:sz w:val="20"/>
          <w:szCs w:val="20"/>
        </w:rPr>
        <w:t>por unidades físicas</w:t>
      </w:r>
      <w:r w:rsidRPr="00E64ABC">
        <w:rPr>
          <w:rStyle w:val="Textoennegrita"/>
          <w:rFonts w:ascii="Verdana" w:hAnsi="Verdana" w:cs="Arial"/>
          <w:sz w:val="20"/>
          <w:szCs w:val="20"/>
        </w:rPr>
        <w:t>:</w:t>
      </w:r>
      <w:r w:rsidRPr="00E64ABC">
        <w:t xml:space="preserve"> </w:t>
      </w:r>
      <w:r w:rsidRPr="00424EB9">
        <w:rPr>
          <w:rFonts w:ascii="Verdana" w:hAnsi="Verdana"/>
          <w:sz w:val="20"/>
          <w:szCs w:val="20"/>
        </w:rPr>
        <w:t xml:space="preserve">Este método determina cuotas de depreciación teniendo en cuenta las unidades totales que puede producir la maquina/equipamiento durante toda su vida </w:t>
      </w:r>
      <w:r w:rsidR="00424EB9" w:rsidRPr="00424EB9">
        <w:rPr>
          <w:rFonts w:ascii="Verdana" w:hAnsi="Verdana"/>
          <w:sz w:val="20"/>
          <w:szCs w:val="20"/>
        </w:rPr>
        <w:t>útil</w:t>
      </w:r>
      <w:r w:rsidRPr="00424EB9">
        <w:rPr>
          <w:rFonts w:ascii="Verdana" w:hAnsi="Verdana"/>
          <w:sz w:val="20"/>
          <w:szCs w:val="20"/>
        </w:rPr>
        <w:t>.</w:t>
      </w:r>
    </w:p>
    <w:p w:rsidR="00ED4609" w:rsidRDefault="00ED4609" w:rsidP="00ED4609">
      <w:pPr>
        <w:spacing w:after="0" w:line="240" w:lineRule="auto"/>
        <w:jc w:val="both"/>
        <w:rPr>
          <w:rFonts w:ascii="Verdana" w:eastAsia="Times New Roman" w:hAnsi="Verdana" w:cs="Arial"/>
          <w:sz w:val="20"/>
          <w:szCs w:val="20"/>
          <w:lang w:eastAsia="es-AR"/>
        </w:rPr>
      </w:pPr>
      <w:r>
        <w:rPr>
          <w:rFonts w:ascii="Verdana" w:eastAsia="Times New Roman" w:hAnsi="Verdana" w:cs="Arial"/>
          <w:sz w:val="20"/>
          <w:szCs w:val="20"/>
          <w:u w:val="single"/>
          <w:lang w:eastAsia="es-AR"/>
        </w:rPr>
        <w:t xml:space="preserve">  </w:t>
      </w:r>
      <w:r w:rsidRPr="001511D0">
        <w:rPr>
          <w:rFonts w:ascii="Verdana" w:eastAsia="Times New Roman" w:hAnsi="Verdana" w:cs="Arial"/>
          <w:sz w:val="20"/>
          <w:szCs w:val="20"/>
          <w:u w:val="single"/>
          <w:lang w:eastAsia="es-AR"/>
        </w:rPr>
        <w:t>Valor a depreciar</w:t>
      </w:r>
      <w:r>
        <w:rPr>
          <w:rFonts w:ascii="Verdana" w:eastAsia="Times New Roman" w:hAnsi="Verdana" w:cs="Arial"/>
          <w:sz w:val="20"/>
          <w:szCs w:val="20"/>
          <w:u w:val="single"/>
          <w:lang w:eastAsia="es-AR"/>
        </w:rPr>
        <w:t>_</w:t>
      </w:r>
      <w:r>
        <w:rPr>
          <w:rFonts w:ascii="Verdana" w:eastAsia="Times New Roman" w:hAnsi="Verdana" w:cs="Arial"/>
          <w:sz w:val="20"/>
          <w:szCs w:val="20"/>
          <w:lang w:eastAsia="es-AR"/>
        </w:rPr>
        <w:t xml:space="preserve"> = Cuota por unidad producida</w:t>
      </w:r>
    </w:p>
    <w:p w:rsidR="00ED4609" w:rsidRDefault="00ED4609" w:rsidP="00ED4609">
      <w:pPr>
        <w:spacing w:after="0" w:line="240" w:lineRule="auto"/>
        <w:jc w:val="both"/>
        <w:rPr>
          <w:rFonts w:ascii="Verdana" w:eastAsia="Times New Roman" w:hAnsi="Verdana" w:cs="Arial"/>
          <w:sz w:val="20"/>
          <w:szCs w:val="20"/>
          <w:lang w:eastAsia="es-AR"/>
        </w:rPr>
      </w:pPr>
      <w:r>
        <w:rPr>
          <w:rFonts w:ascii="Verdana" w:eastAsia="Times New Roman" w:hAnsi="Verdana" w:cs="Arial"/>
          <w:sz w:val="20"/>
          <w:szCs w:val="20"/>
          <w:lang w:eastAsia="es-AR"/>
        </w:rPr>
        <w:t>Unidades a producir</w:t>
      </w:r>
    </w:p>
    <w:p w:rsidR="00424EB9" w:rsidRDefault="00424EB9" w:rsidP="00424EB9">
      <w:pPr>
        <w:jc w:val="both"/>
        <w:rPr>
          <w:rStyle w:val="Textoennegrita"/>
          <w:rFonts w:ascii="Verdana" w:hAnsi="Verdana" w:cs="Arial"/>
          <w:sz w:val="20"/>
          <w:szCs w:val="20"/>
        </w:rPr>
      </w:pPr>
    </w:p>
    <w:p w:rsidR="00424EB9" w:rsidRPr="00424EB9" w:rsidRDefault="00424EB9" w:rsidP="00424EB9">
      <w:pPr>
        <w:jc w:val="both"/>
        <w:rPr>
          <w:rFonts w:ascii="Verdana" w:hAnsi="Verdana"/>
          <w:sz w:val="20"/>
          <w:szCs w:val="20"/>
        </w:rPr>
      </w:pPr>
      <w:r w:rsidRPr="00E64ABC">
        <w:rPr>
          <w:rStyle w:val="Textoennegrita"/>
          <w:rFonts w:ascii="Verdana" w:hAnsi="Verdana" w:cs="Arial"/>
          <w:sz w:val="20"/>
          <w:szCs w:val="20"/>
        </w:rPr>
        <w:t xml:space="preserve">Método de depreciación </w:t>
      </w:r>
      <w:r>
        <w:rPr>
          <w:rStyle w:val="Textoennegrita"/>
          <w:rFonts w:ascii="Verdana" w:hAnsi="Verdana" w:cs="Arial"/>
          <w:sz w:val="20"/>
          <w:szCs w:val="20"/>
        </w:rPr>
        <w:t>por horas de trabajo</w:t>
      </w:r>
      <w:r w:rsidRPr="00E64ABC">
        <w:rPr>
          <w:rStyle w:val="Textoennegrita"/>
          <w:rFonts w:ascii="Verdana" w:hAnsi="Verdana" w:cs="Arial"/>
          <w:sz w:val="20"/>
          <w:szCs w:val="20"/>
        </w:rPr>
        <w:t>:</w:t>
      </w:r>
      <w:r w:rsidRPr="00E64ABC">
        <w:t xml:space="preserve"> </w:t>
      </w:r>
      <w:r w:rsidRPr="00424EB9">
        <w:rPr>
          <w:rFonts w:ascii="Verdana" w:hAnsi="Verdana"/>
          <w:sz w:val="20"/>
          <w:szCs w:val="20"/>
        </w:rPr>
        <w:t xml:space="preserve">Este método determina cuotas de depreciación teniendo en cuenta las </w:t>
      </w:r>
      <w:r>
        <w:rPr>
          <w:rFonts w:ascii="Verdana" w:hAnsi="Verdana"/>
          <w:sz w:val="20"/>
          <w:szCs w:val="20"/>
        </w:rPr>
        <w:t xml:space="preserve">horas de trabajo </w:t>
      </w:r>
      <w:r w:rsidRPr="00424EB9">
        <w:rPr>
          <w:rFonts w:ascii="Verdana" w:hAnsi="Verdana"/>
          <w:sz w:val="20"/>
          <w:szCs w:val="20"/>
        </w:rPr>
        <w:t xml:space="preserve">que puede </w:t>
      </w:r>
      <w:r>
        <w:rPr>
          <w:rFonts w:ascii="Verdana" w:hAnsi="Verdana"/>
          <w:sz w:val="20"/>
          <w:szCs w:val="20"/>
        </w:rPr>
        <w:t xml:space="preserve">estar productiva </w:t>
      </w:r>
      <w:r w:rsidRPr="00424EB9">
        <w:rPr>
          <w:rFonts w:ascii="Verdana" w:hAnsi="Verdana"/>
          <w:sz w:val="20"/>
          <w:szCs w:val="20"/>
        </w:rPr>
        <w:t>la maquina/equipamiento</w:t>
      </w:r>
      <w:r>
        <w:rPr>
          <w:rFonts w:ascii="Verdana" w:hAnsi="Verdana"/>
          <w:sz w:val="20"/>
          <w:szCs w:val="20"/>
        </w:rPr>
        <w:t xml:space="preserve"> </w:t>
      </w:r>
      <w:r w:rsidRPr="00424EB9">
        <w:rPr>
          <w:rFonts w:ascii="Verdana" w:hAnsi="Verdana"/>
          <w:sz w:val="20"/>
          <w:szCs w:val="20"/>
        </w:rPr>
        <w:t>durante toda su vida útil.</w:t>
      </w:r>
    </w:p>
    <w:p w:rsidR="00424EB9" w:rsidRDefault="00424EB9" w:rsidP="00424EB9">
      <w:pPr>
        <w:spacing w:after="0" w:line="240" w:lineRule="auto"/>
        <w:jc w:val="both"/>
        <w:rPr>
          <w:rFonts w:ascii="Verdana" w:eastAsia="Times New Roman" w:hAnsi="Verdana" w:cs="Arial"/>
          <w:sz w:val="20"/>
          <w:szCs w:val="20"/>
          <w:lang w:eastAsia="es-AR"/>
        </w:rPr>
      </w:pPr>
      <w:r>
        <w:rPr>
          <w:rFonts w:ascii="Verdana" w:eastAsia="Times New Roman" w:hAnsi="Verdana" w:cs="Arial"/>
          <w:sz w:val="20"/>
          <w:szCs w:val="20"/>
          <w:u w:val="single"/>
          <w:lang w:eastAsia="es-AR"/>
        </w:rPr>
        <w:t xml:space="preserve"> </w:t>
      </w:r>
      <w:r w:rsidRPr="001511D0">
        <w:rPr>
          <w:rFonts w:ascii="Verdana" w:eastAsia="Times New Roman" w:hAnsi="Verdana" w:cs="Arial"/>
          <w:sz w:val="20"/>
          <w:szCs w:val="20"/>
          <w:u w:val="single"/>
          <w:lang w:eastAsia="es-AR"/>
        </w:rPr>
        <w:t>Valor a depreciar</w:t>
      </w:r>
      <w:r>
        <w:rPr>
          <w:rFonts w:ascii="Verdana" w:eastAsia="Times New Roman" w:hAnsi="Verdana" w:cs="Arial"/>
          <w:sz w:val="20"/>
          <w:szCs w:val="20"/>
          <w:u w:val="single"/>
          <w:lang w:eastAsia="es-AR"/>
        </w:rPr>
        <w:t>_</w:t>
      </w:r>
      <w:r>
        <w:rPr>
          <w:rFonts w:ascii="Verdana" w:eastAsia="Times New Roman" w:hAnsi="Verdana" w:cs="Arial"/>
          <w:sz w:val="20"/>
          <w:szCs w:val="20"/>
          <w:lang w:eastAsia="es-AR"/>
        </w:rPr>
        <w:t xml:space="preserve"> = Cuota por hora de trabajo</w:t>
      </w:r>
    </w:p>
    <w:p w:rsidR="00424EB9" w:rsidRDefault="00424EB9" w:rsidP="00424EB9">
      <w:pPr>
        <w:spacing w:after="0" w:line="240" w:lineRule="auto"/>
        <w:jc w:val="both"/>
        <w:rPr>
          <w:rFonts w:ascii="Verdana" w:eastAsia="Times New Roman" w:hAnsi="Verdana" w:cs="Arial"/>
          <w:sz w:val="20"/>
          <w:szCs w:val="20"/>
          <w:lang w:eastAsia="es-AR"/>
        </w:rPr>
      </w:pPr>
      <w:r>
        <w:rPr>
          <w:rFonts w:ascii="Verdana" w:eastAsia="Times New Roman" w:hAnsi="Verdana" w:cs="Arial"/>
          <w:sz w:val="20"/>
          <w:szCs w:val="20"/>
          <w:lang w:eastAsia="es-AR"/>
        </w:rPr>
        <w:t xml:space="preserve"> Horas de trabajo</w:t>
      </w:r>
    </w:p>
    <w:p w:rsidR="00424EB9" w:rsidRDefault="00424EB9" w:rsidP="00ED4609">
      <w:pPr>
        <w:pStyle w:val="NormalWeb"/>
        <w:jc w:val="both"/>
        <w:rPr>
          <w:rFonts w:ascii="Verdana" w:hAnsi="Verdana" w:cs="Arial"/>
          <w:b/>
          <w:bCs/>
          <w:iCs/>
          <w:sz w:val="20"/>
          <w:szCs w:val="20"/>
          <w:u w:val="single"/>
        </w:rPr>
      </w:pPr>
    </w:p>
    <w:p w:rsidR="00ED4609" w:rsidRPr="00ED4609" w:rsidRDefault="00424EB9" w:rsidP="00424EB9">
      <w:pPr>
        <w:pStyle w:val="NormalWeb"/>
        <w:jc w:val="center"/>
        <w:rPr>
          <w:rFonts w:ascii="Verdana" w:hAnsi="Verdana" w:cs="Arial"/>
        </w:rPr>
      </w:pPr>
      <w:r>
        <w:rPr>
          <w:rFonts w:ascii="Verdana" w:hAnsi="Verdana" w:cs="Arial"/>
          <w:b/>
          <w:bCs/>
          <w:iCs/>
          <w:sz w:val="20"/>
          <w:szCs w:val="20"/>
          <w:u w:val="single"/>
        </w:rPr>
        <w:t xml:space="preserve">Tratamiento de las </w:t>
      </w:r>
      <w:r w:rsidR="00ED4609" w:rsidRPr="00ED4609">
        <w:rPr>
          <w:rFonts w:ascii="Verdana" w:hAnsi="Verdana" w:cs="Arial"/>
          <w:b/>
          <w:bCs/>
          <w:iCs/>
          <w:sz w:val="20"/>
          <w:szCs w:val="20"/>
          <w:u w:val="single"/>
        </w:rPr>
        <w:t>Mejoras</w:t>
      </w:r>
      <w:r>
        <w:rPr>
          <w:rFonts w:ascii="Verdana" w:hAnsi="Verdana" w:cs="Arial"/>
          <w:b/>
          <w:bCs/>
          <w:iCs/>
          <w:sz w:val="20"/>
          <w:szCs w:val="20"/>
          <w:u w:val="single"/>
        </w:rPr>
        <w:t>, Reparaciones y Mantenimiento</w:t>
      </w:r>
    </w:p>
    <w:p w:rsidR="00424EB9" w:rsidRPr="00424EB9" w:rsidRDefault="00424EB9" w:rsidP="00ED4609">
      <w:pPr>
        <w:pStyle w:val="NormalWeb"/>
        <w:jc w:val="both"/>
        <w:rPr>
          <w:rFonts w:ascii="Verdana" w:hAnsi="Verdana" w:cs="Arial"/>
          <w:b/>
          <w:sz w:val="20"/>
          <w:szCs w:val="20"/>
          <w:u w:val="single"/>
        </w:rPr>
      </w:pPr>
      <w:r w:rsidRPr="00424EB9">
        <w:rPr>
          <w:rFonts w:ascii="Verdana" w:hAnsi="Verdana" w:cs="Arial"/>
          <w:b/>
          <w:sz w:val="20"/>
          <w:szCs w:val="20"/>
          <w:u w:val="single"/>
        </w:rPr>
        <w:t xml:space="preserve">Mejoras </w:t>
      </w:r>
    </w:p>
    <w:p w:rsidR="00ED4609" w:rsidRPr="00ED4609" w:rsidRDefault="00ED4609" w:rsidP="00ED4609">
      <w:pPr>
        <w:pStyle w:val="NormalWeb"/>
        <w:jc w:val="both"/>
        <w:rPr>
          <w:rFonts w:ascii="Verdana" w:hAnsi="Verdana" w:cs="Arial"/>
        </w:rPr>
      </w:pPr>
      <w:r w:rsidRPr="00ED4609">
        <w:rPr>
          <w:rFonts w:ascii="Verdana" w:hAnsi="Verdana" w:cs="Arial"/>
          <w:sz w:val="20"/>
          <w:szCs w:val="20"/>
        </w:rPr>
        <w:t>Se considera mejoras las inversiones que aumentan la capacidad de servicio de las bienes, ya sea extendiendo la vida útil o incrementando su productividad.</w:t>
      </w:r>
    </w:p>
    <w:p w:rsidR="00ED4609" w:rsidRPr="00ED4609" w:rsidRDefault="00ED4609" w:rsidP="00ED4609">
      <w:pPr>
        <w:pStyle w:val="NormalWeb"/>
        <w:jc w:val="both"/>
        <w:rPr>
          <w:rFonts w:ascii="Verdana" w:hAnsi="Verdana" w:cs="Arial"/>
        </w:rPr>
      </w:pPr>
      <w:r w:rsidRPr="00ED4609">
        <w:rPr>
          <w:rFonts w:ascii="Verdana" w:hAnsi="Verdana" w:cs="Arial"/>
          <w:sz w:val="20"/>
          <w:szCs w:val="20"/>
        </w:rPr>
        <w:t xml:space="preserve">Como consecuencia de ello, al beneficiarse períodos futuros, el costo </w:t>
      </w:r>
      <w:r>
        <w:rPr>
          <w:rFonts w:ascii="Verdana" w:hAnsi="Verdana" w:cs="Arial"/>
          <w:sz w:val="20"/>
          <w:szCs w:val="20"/>
        </w:rPr>
        <w:t>de la mejora se carga al activo, y por lo tanto también se amortizan.</w:t>
      </w:r>
    </w:p>
    <w:p w:rsidR="00ED4609" w:rsidRPr="00ED4609" w:rsidRDefault="00ED4609" w:rsidP="00ED4609">
      <w:pPr>
        <w:pStyle w:val="NormalWeb"/>
        <w:jc w:val="both"/>
        <w:rPr>
          <w:rFonts w:ascii="Verdana" w:hAnsi="Verdana" w:cs="Arial"/>
        </w:rPr>
      </w:pPr>
      <w:r w:rsidRPr="00ED4609">
        <w:rPr>
          <w:rFonts w:ascii="Verdana" w:hAnsi="Verdana" w:cs="Arial"/>
          <w:b/>
          <w:bCs/>
          <w:iCs/>
          <w:sz w:val="20"/>
          <w:szCs w:val="20"/>
          <w:u w:val="single"/>
        </w:rPr>
        <w:lastRenderedPageBreak/>
        <w:t>Reparaciones</w:t>
      </w:r>
    </w:p>
    <w:p w:rsidR="00ED4609" w:rsidRPr="00ED4609" w:rsidRDefault="00ED4609" w:rsidP="00ED4609">
      <w:pPr>
        <w:pStyle w:val="NormalWeb"/>
        <w:jc w:val="both"/>
        <w:rPr>
          <w:rFonts w:ascii="Verdana" w:hAnsi="Verdana" w:cs="Arial"/>
        </w:rPr>
      </w:pPr>
      <w:r w:rsidRPr="00ED4609">
        <w:rPr>
          <w:rFonts w:ascii="Verdana" w:hAnsi="Verdana" w:cs="Arial"/>
          <w:sz w:val="20"/>
          <w:szCs w:val="20"/>
        </w:rPr>
        <w:t>Son las erogaciones que se producen con el objeto de "reparar" o reponer la capacidad de uso de un bien. La reparación es necesaria en los casos en que se producen daños a los bienes por algún accidente o hecho fortuito.</w:t>
      </w:r>
    </w:p>
    <w:p w:rsidR="00ED4609" w:rsidRPr="00ED4609" w:rsidRDefault="00ED4609" w:rsidP="00ED4609">
      <w:pPr>
        <w:pStyle w:val="NormalWeb"/>
        <w:jc w:val="both"/>
        <w:rPr>
          <w:rFonts w:ascii="Verdana" w:hAnsi="Verdana" w:cs="Arial"/>
        </w:rPr>
      </w:pPr>
      <w:r w:rsidRPr="00ED4609">
        <w:rPr>
          <w:rFonts w:ascii="Verdana" w:hAnsi="Verdana" w:cs="Arial"/>
          <w:sz w:val="20"/>
          <w:szCs w:val="20"/>
        </w:rPr>
        <w:t>Se carga al resultado del ejercicio en el que se produce el hecho que origina la reparación.</w:t>
      </w:r>
    </w:p>
    <w:p w:rsidR="00ED4609" w:rsidRPr="00ED4609" w:rsidRDefault="00ED4609" w:rsidP="00ED4609">
      <w:pPr>
        <w:pStyle w:val="NormalWeb"/>
        <w:jc w:val="both"/>
        <w:rPr>
          <w:rFonts w:ascii="Verdana" w:hAnsi="Verdana" w:cs="Arial"/>
        </w:rPr>
      </w:pPr>
      <w:r w:rsidRPr="00ED4609">
        <w:rPr>
          <w:rFonts w:ascii="Verdana" w:hAnsi="Verdana" w:cs="Arial"/>
          <w:b/>
          <w:bCs/>
          <w:iCs/>
          <w:sz w:val="20"/>
          <w:szCs w:val="20"/>
          <w:u w:val="single"/>
        </w:rPr>
        <w:t>Mantenimiento</w:t>
      </w:r>
    </w:p>
    <w:p w:rsidR="00ED4609" w:rsidRPr="00ED4609" w:rsidRDefault="00ED4609" w:rsidP="00ED4609">
      <w:pPr>
        <w:pStyle w:val="NormalWeb"/>
        <w:jc w:val="both"/>
        <w:rPr>
          <w:rFonts w:ascii="Verdana" w:hAnsi="Verdana" w:cs="Arial"/>
        </w:rPr>
      </w:pPr>
      <w:r w:rsidRPr="00ED4609">
        <w:rPr>
          <w:rFonts w:ascii="Verdana" w:hAnsi="Verdana" w:cs="Arial"/>
          <w:sz w:val="20"/>
          <w:szCs w:val="20"/>
        </w:rPr>
        <w:t>Son las erogaciones que se realizan con el objeto de permitir el normal funcionamiento de los bienes de uso.</w:t>
      </w:r>
    </w:p>
    <w:p w:rsidR="00ED4609" w:rsidRPr="00ED4609" w:rsidRDefault="00ED4609" w:rsidP="00ED4609">
      <w:pPr>
        <w:pStyle w:val="NormalWeb"/>
        <w:jc w:val="both"/>
        <w:rPr>
          <w:rFonts w:ascii="Verdana" w:hAnsi="Verdana" w:cs="Arial"/>
        </w:rPr>
      </w:pPr>
      <w:r w:rsidRPr="00ED4609">
        <w:rPr>
          <w:rFonts w:ascii="Verdana" w:hAnsi="Verdana" w:cs="Arial"/>
          <w:sz w:val="20"/>
          <w:szCs w:val="20"/>
        </w:rPr>
        <w:t>Constituyen resultados ordinarios del ejercicio en el que se presta el servicio de mantenimiento. En el caso de bienes de uso aplicados a la producción, el gasto de mantenimiento deberá formar parte del costo de l</w:t>
      </w:r>
      <w:r>
        <w:rPr>
          <w:rFonts w:ascii="Verdana" w:hAnsi="Verdana" w:cs="Arial"/>
          <w:sz w:val="20"/>
          <w:szCs w:val="20"/>
        </w:rPr>
        <w:t>o</w:t>
      </w:r>
      <w:r w:rsidRPr="00ED4609">
        <w:rPr>
          <w:rFonts w:ascii="Verdana" w:hAnsi="Verdana" w:cs="Arial"/>
          <w:sz w:val="20"/>
          <w:szCs w:val="20"/>
        </w:rPr>
        <w:t xml:space="preserve">s bienes producidos, en la proporción que corresponda. </w:t>
      </w:r>
    </w:p>
    <w:p w:rsidR="00ED4609" w:rsidRPr="00E64ABC" w:rsidRDefault="00ED4609" w:rsidP="001511D0">
      <w:pPr>
        <w:jc w:val="both"/>
        <w:rPr>
          <w:rFonts w:ascii="Verdana" w:hAnsi="Verdana"/>
          <w:sz w:val="20"/>
          <w:szCs w:val="20"/>
        </w:rPr>
      </w:pPr>
    </w:p>
    <w:sectPr w:rsidR="00ED4609" w:rsidRPr="00E64ABC">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8FD" w:rsidRDefault="00FD78FD" w:rsidP="00800A9D">
      <w:pPr>
        <w:spacing w:after="0" w:line="240" w:lineRule="auto"/>
      </w:pPr>
      <w:r>
        <w:separator/>
      </w:r>
    </w:p>
  </w:endnote>
  <w:endnote w:type="continuationSeparator" w:id="0">
    <w:p w:rsidR="00FD78FD" w:rsidRDefault="00FD78FD" w:rsidP="00800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9D" w:rsidRDefault="00800A9D">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T</w:t>
    </w:r>
    <w:r w:rsidR="000525E3">
      <w:rPr>
        <w:rFonts w:asciiTheme="majorHAnsi" w:eastAsiaTheme="majorEastAsia" w:hAnsiTheme="majorHAnsi" w:cstheme="majorBidi"/>
      </w:rPr>
      <w:t xml:space="preserve">.U. Programación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Pr>
        <w:rFonts w:eastAsiaTheme="minorEastAsia"/>
      </w:rPr>
      <w:fldChar w:fldCharType="begin"/>
    </w:r>
    <w:r>
      <w:instrText>PAGE   \* MERGEFORMAT</w:instrText>
    </w:r>
    <w:r>
      <w:rPr>
        <w:rFonts w:eastAsiaTheme="minorEastAsia"/>
      </w:rPr>
      <w:fldChar w:fldCharType="separate"/>
    </w:r>
    <w:r w:rsidR="006C78E1" w:rsidRPr="006C78E1">
      <w:rPr>
        <w:rFonts w:asciiTheme="majorHAnsi" w:eastAsiaTheme="majorEastAsia" w:hAnsiTheme="majorHAnsi" w:cstheme="majorBidi"/>
        <w:noProof/>
        <w:lang w:val="es-ES"/>
      </w:rPr>
      <w:t>1</w:t>
    </w:r>
    <w:r>
      <w:rPr>
        <w:rFonts w:asciiTheme="majorHAnsi" w:eastAsiaTheme="majorEastAsia" w:hAnsiTheme="majorHAnsi" w:cstheme="majorBidi"/>
      </w:rPr>
      <w:fldChar w:fldCharType="end"/>
    </w:r>
  </w:p>
  <w:p w:rsidR="00800A9D" w:rsidRDefault="00800A9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8FD" w:rsidRDefault="00FD78FD" w:rsidP="00800A9D">
      <w:pPr>
        <w:spacing w:after="0" w:line="240" w:lineRule="auto"/>
      </w:pPr>
      <w:r>
        <w:separator/>
      </w:r>
    </w:p>
  </w:footnote>
  <w:footnote w:type="continuationSeparator" w:id="0">
    <w:p w:rsidR="00FD78FD" w:rsidRDefault="00FD78FD" w:rsidP="00800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38"/>
      <w:gridCol w:w="1130"/>
    </w:tblGrid>
    <w:tr w:rsidR="00800A9D">
      <w:trPr>
        <w:trHeight w:val="288"/>
      </w:trPr>
      <w:tc>
        <w:tcPr>
          <w:tcW w:w="7765" w:type="dxa"/>
        </w:tcPr>
        <w:p w:rsidR="00800A9D" w:rsidRDefault="00FD78FD" w:rsidP="00211682">
          <w:pPr>
            <w:pStyle w:val="Encabezado"/>
            <w:jc w:val="right"/>
            <w:rPr>
              <w:rFonts w:asciiTheme="majorHAnsi" w:eastAsiaTheme="majorEastAsia" w:hAnsiTheme="majorHAnsi" w:cstheme="majorBidi"/>
              <w:sz w:val="36"/>
              <w:szCs w:val="36"/>
            </w:rPr>
          </w:pPr>
          <w:sdt>
            <w:sdtPr>
              <w:rPr>
                <w:rFonts w:asciiTheme="majorHAnsi" w:eastAsiaTheme="majorEastAsia" w:hAnsiTheme="majorHAnsi" w:cstheme="majorBidi"/>
                <w:sz w:val="36"/>
                <w:szCs w:val="36"/>
              </w:rPr>
              <w:alias w:val="Título"/>
              <w:id w:val="77761602"/>
              <w:placeholder>
                <w:docPart w:val="2C9D6AF2AEDB45AF8384579B42489849"/>
              </w:placeholder>
              <w:dataBinding w:prefixMappings="xmlns:ns0='http://schemas.openxmlformats.org/package/2006/metadata/core-properties' xmlns:ns1='http://purl.org/dc/elements/1.1/'" w:xpath="/ns0:coreProperties[1]/ns1:title[1]" w:storeItemID="{6C3C8BC8-F283-45AE-878A-BAB7291924A1}"/>
              <w:text/>
            </w:sdtPr>
            <w:sdtEndPr/>
            <w:sdtContent>
              <w:r w:rsidR="00211682">
                <w:rPr>
                  <w:rFonts w:asciiTheme="majorHAnsi" w:eastAsiaTheme="majorEastAsia" w:hAnsiTheme="majorHAnsi" w:cstheme="majorBidi"/>
                  <w:sz w:val="36"/>
                  <w:szCs w:val="36"/>
                </w:rPr>
                <w:t>Org. Contable de la Empresa</w:t>
              </w:r>
              <w:r w:rsidR="00800A9D">
                <w:rPr>
                  <w:rFonts w:asciiTheme="majorHAnsi" w:eastAsiaTheme="majorEastAsia" w:hAnsiTheme="majorHAnsi" w:cstheme="majorBidi"/>
                  <w:sz w:val="36"/>
                  <w:szCs w:val="36"/>
                </w:rPr>
                <w:t xml:space="preserve"> – </w:t>
              </w:r>
              <w:r w:rsidR="006C78E1">
                <w:rPr>
                  <w:rFonts w:asciiTheme="majorHAnsi" w:eastAsiaTheme="majorEastAsia" w:hAnsiTheme="majorHAnsi" w:cstheme="majorBidi"/>
                  <w:sz w:val="36"/>
                  <w:szCs w:val="36"/>
                </w:rPr>
                <w:t>UTN</w:t>
              </w:r>
            </w:sdtContent>
          </w:sdt>
        </w:p>
      </w:tc>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Año"/>
          <w:id w:val="77761609"/>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1105" w:type="dxa"/>
            </w:tcPr>
            <w:p w:rsidR="00800A9D" w:rsidRDefault="00800A9D" w:rsidP="00211682">
              <w:pPr>
                <w:pStyle w:val="Encabezado"/>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w:t>
              </w:r>
              <w:r w:rsidR="006C78E1">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23</w:t>
              </w:r>
            </w:p>
          </w:tc>
        </w:sdtContent>
      </w:sdt>
    </w:tr>
  </w:tbl>
  <w:p w:rsidR="00800A9D" w:rsidRDefault="00800A9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1649"/>
    <w:multiLevelType w:val="hybridMultilevel"/>
    <w:tmpl w:val="57EC76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A200311"/>
    <w:multiLevelType w:val="multilevel"/>
    <w:tmpl w:val="98267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AC5CE9"/>
    <w:multiLevelType w:val="multilevel"/>
    <w:tmpl w:val="59AE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746C9"/>
    <w:multiLevelType w:val="multilevel"/>
    <w:tmpl w:val="AB4E3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D86179"/>
    <w:multiLevelType w:val="hybridMultilevel"/>
    <w:tmpl w:val="8FC64402"/>
    <w:lvl w:ilvl="0" w:tplc="D21069C2">
      <w:start w:val="5"/>
      <w:numFmt w:val="decimal"/>
      <w:lvlText w:val="%1"/>
      <w:lvlJc w:val="left"/>
      <w:pPr>
        <w:ind w:left="720" w:hanging="360"/>
      </w:pPr>
      <w:rPr>
        <w:rFonts w:hint="default"/>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3DA371E"/>
    <w:multiLevelType w:val="multilevel"/>
    <w:tmpl w:val="8FF2D0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E002908"/>
    <w:multiLevelType w:val="multilevel"/>
    <w:tmpl w:val="81762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1F52EE"/>
    <w:multiLevelType w:val="hybridMultilevel"/>
    <w:tmpl w:val="8DFC79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95D5688"/>
    <w:multiLevelType w:val="hybridMultilevel"/>
    <w:tmpl w:val="DE6C63E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7"/>
  </w:num>
  <w:num w:numId="5">
    <w:abstractNumId w:val="0"/>
  </w:num>
  <w:num w:numId="6">
    <w:abstractNumId w:val="8"/>
  </w:num>
  <w:num w:numId="7">
    <w:abstractNumId w:val="5"/>
    <w:lvlOverride w:ilvl="0">
      <w:startOverride w:val="2"/>
    </w:lvlOverride>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DE4"/>
    <w:rsid w:val="000525E3"/>
    <w:rsid w:val="0014561D"/>
    <w:rsid w:val="00146B83"/>
    <w:rsid w:val="001511D0"/>
    <w:rsid w:val="00211682"/>
    <w:rsid w:val="00293B4B"/>
    <w:rsid w:val="002D5DE4"/>
    <w:rsid w:val="003C7DBB"/>
    <w:rsid w:val="00424EB9"/>
    <w:rsid w:val="004B466E"/>
    <w:rsid w:val="004C7D31"/>
    <w:rsid w:val="004D42C2"/>
    <w:rsid w:val="00515AEF"/>
    <w:rsid w:val="006C78E1"/>
    <w:rsid w:val="007B189A"/>
    <w:rsid w:val="00800A9D"/>
    <w:rsid w:val="00856D79"/>
    <w:rsid w:val="009049E1"/>
    <w:rsid w:val="00945805"/>
    <w:rsid w:val="00A51516"/>
    <w:rsid w:val="00AA7BD2"/>
    <w:rsid w:val="00E64ABC"/>
    <w:rsid w:val="00ED4609"/>
    <w:rsid w:val="00F13067"/>
    <w:rsid w:val="00F668A9"/>
    <w:rsid w:val="00FD78F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B4301"/>
  <w15:docId w15:val="{8C03C07A-01BA-453A-8DE7-EC1D9A98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2D5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semiHidden/>
    <w:rsid w:val="002D5DE4"/>
    <w:rPr>
      <w:rFonts w:ascii="Courier New" w:eastAsia="Times New Roman" w:hAnsi="Courier New" w:cs="Courier New"/>
      <w:sz w:val="20"/>
      <w:szCs w:val="20"/>
      <w:lang w:eastAsia="es-AR"/>
    </w:rPr>
  </w:style>
  <w:style w:type="paragraph" w:styleId="NormalWeb">
    <w:name w:val="Normal (Web)"/>
    <w:basedOn w:val="Normal"/>
    <w:uiPriority w:val="99"/>
    <w:unhideWhenUsed/>
    <w:rsid w:val="00515AE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515AEF"/>
    <w:rPr>
      <w:b/>
      <w:bCs/>
    </w:rPr>
  </w:style>
  <w:style w:type="paragraph" w:styleId="Encabezado">
    <w:name w:val="header"/>
    <w:basedOn w:val="Normal"/>
    <w:link w:val="EncabezadoCar"/>
    <w:uiPriority w:val="99"/>
    <w:unhideWhenUsed/>
    <w:rsid w:val="00800A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0A9D"/>
  </w:style>
  <w:style w:type="paragraph" w:styleId="Piedepgina">
    <w:name w:val="footer"/>
    <w:basedOn w:val="Normal"/>
    <w:link w:val="PiedepginaCar"/>
    <w:uiPriority w:val="99"/>
    <w:unhideWhenUsed/>
    <w:rsid w:val="00800A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0A9D"/>
  </w:style>
  <w:style w:type="paragraph" w:styleId="Textodeglobo">
    <w:name w:val="Balloon Text"/>
    <w:basedOn w:val="Normal"/>
    <w:link w:val="TextodegloboCar"/>
    <w:uiPriority w:val="99"/>
    <w:semiHidden/>
    <w:unhideWhenUsed/>
    <w:rsid w:val="00800A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0A9D"/>
    <w:rPr>
      <w:rFonts w:ascii="Tahoma" w:hAnsi="Tahoma" w:cs="Tahoma"/>
      <w:sz w:val="16"/>
      <w:szCs w:val="16"/>
    </w:rPr>
  </w:style>
  <w:style w:type="paragraph" w:styleId="Prrafodelista">
    <w:name w:val="List Paragraph"/>
    <w:basedOn w:val="Normal"/>
    <w:uiPriority w:val="34"/>
    <w:qFormat/>
    <w:rsid w:val="00146B83"/>
    <w:pPr>
      <w:ind w:left="720"/>
      <w:contextualSpacing/>
    </w:pPr>
  </w:style>
  <w:style w:type="character" w:styleId="nfasis">
    <w:name w:val="Emphasis"/>
    <w:basedOn w:val="Fuentedeprrafopredeter"/>
    <w:uiPriority w:val="20"/>
    <w:qFormat/>
    <w:rsid w:val="00E64A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48133">
      <w:bodyDiv w:val="1"/>
      <w:marLeft w:val="0"/>
      <w:marRight w:val="0"/>
      <w:marTop w:val="0"/>
      <w:marBottom w:val="0"/>
      <w:divBdr>
        <w:top w:val="none" w:sz="0" w:space="0" w:color="auto"/>
        <w:left w:val="none" w:sz="0" w:space="0" w:color="auto"/>
        <w:bottom w:val="none" w:sz="0" w:space="0" w:color="auto"/>
        <w:right w:val="none" w:sz="0" w:space="0" w:color="auto"/>
      </w:divBdr>
    </w:div>
    <w:div w:id="121114107">
      <w:bodyDiv w:val="1"/>
      <w:marLeft w:val="0"/>
      <w:marRight w:val="0"/>
      <w:marTop w:val="0"/>
      <w:marBottom w:val="0"/>
      <w:divBdr>
        <w:top w:val="none" w:sz="0" w:space="0" w:color="auto"/>
        <w:left w:val="none" w:sz="0" w:space="0" w:color="auto"/>
        <w:bottom w:val="none" w:sz="0" w:space="0" w:color="auto"/>
        <w:right w:val="none" w:sz="0" w:space="0" w:color="auto"/>
      </w:divBdr>
    </w:div>
    <w:div w:id="202522347">
      <w:bodyDiv w:val="1"/>
      <w:marLeft w:val="0"/>
      <w:marRight w:val="0"/>
      <w:marTop w:val="0"/>
      <w:marBottom w:val="0"/>
      <w:divBdr>
        <w:top w:val="none" w:sz="0" w:space="0" w:color="auto"/>
        <w:left w:val="none" w:sz="0" w:space="0" w:color="auto"/>
        <w:bottom w:val="none" w:sz="0" w:space="0" w:color="auto"/>
        <w:right w:val="none" w:sz="0" w:space="0" w:color="auto"/>
      </w:divBdr>
      <w:divsChild>
        <w:div w:id="1592809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927027">
      <w:bodyDiv w:val="1"/>
      <w:marLeft w:val="0"/>
      <w:marRight w:val="0"/>
      <w:marTop w:val="0"/>
      <w:marBottom w:val="0"/>
      <w:divBdr>
        <w:top w:val="none" w:sz="0" w:space="0" w:color="auto"/>
        <w:left w:val="none" w:sz="0" w:space="0" w:color="auto"/>
        <w:bottom w:val="none" w:sz="0" w:space="0" w:color="auto"/>
        <w:right w:val="none" w:sz="0" w:space="0" w:color="auto"/>
      </w:divBdr>
    </w:div>
    <w:div w:id="635062010">
      <w:bodyDiv w:val="1"/>
      <w:marLeft w:val="0"/>
      <w:marRight w:val="0"/>
      <w:marTop w:val="0"/>
      <w:marBottom w:val="0"/>
      <w:divBdr>
        <w:top w:val="none" w:sz="0" w:space="0" w:color="auto"/>
        <w:left w:val="none" w:sz="0" w:space="0" w:color="auto"/>
        <w:bottom w:val="none" w:sz="0" w:space="0" w:color="auto"/>
        <w:right w:val="none" w:sz="0" w:space="0" w:color="auto"/>
      </w:divBdr>
    </w:div>
    <w:div w:id="789596090">
      <w:bodyDiv w:val="1"/>
      <w:marLeft w:val="0"/>
      <w:marRight w:val="0"/>
      <w:marTop w:val="0"/>
      <w:marBottom w:val="0"/>
      <w:divBdr>
        <w:top w:val="none" w:sz="0" w:space="0" w:color="auto"/>
        <w:left w:val="none" w:sz="0" w:space="0" w:color="auto"/>
        <w:bottom w:val="none" w:sz="0" w:space="0" w:color="auto"/>
        <w:right w:val="none" w:sz="0" w:space="0" w:color="auto"/>
      </w:divBdr>
    </w:div>
    <w:div w:id="840923489">
      <w:bodyDiv w:val="1"/>
      <w:marLeft w:val="0"/>
      <w:marRight w:val="0"/>
      <w:marTop w:val="0"/>
      <w:marBottom w:val="0"/>
      <w:divBdr>
        <w:top w:val="none" w:sz="0" w:space="0" w:color="auto"/>
        <w:left w:val="none" w:sz="0" w:space="0" w:color="auto"/>
        <w:bottom w:val="none" w:sz="0" w:space="0" w:color="auto"/>
        <w:right w:val="none" w:sz="0" w:space="0" w:color="auto"/>
      </w:divBdr>
    </w:div>
    <w:div w:id="904560224">
      <w:bodyDiv w:val="1"/>
      <w:marLeft w:val="0"/>
      <w:marRight w:val="0"/>
      <w:marTop w:val="0"/>
      <w:marBottom w:val="0"/>
      <w:divBdr>
        <w:top w:val="none" w:sz="0" w:space="0" w:color="auto"/>
        <w:left w:val="none" w:sz="0" w:space="0" w:color="auto"/>
        <w:bottom w:val="none" w:sz="0" w:space="0" w:color="auto"/>
        <w:right w:val="none" w:sz="0" w:space="0" w:color="auto"/>
      </w:divBdr>
    </w:div>
    <w:div w:id="1077481918">
      <w:bodyDiv w:val="1"/>
      <w:marLeft w:val="0"/>
      <w:marRight w:val="0"/>
      <w:marTop w:val="0"/>
      <w:marBottom w:val="0"/>
      <w:divBdr>
        <w:top w:val="none" w:sz="0" w:space="0" w:color="auto"/>
        <w:left w:val="none" w:sz="0" w:space="0" w:color="auto"/>
        <w:bottom w:val="none" w:sz="0" w:space="0" w:color="auto"/>
        <w:right w:val="none" w:sz="0" w:space="0" w:color="auto"/>
      </w:divBdr>
    </w:div>
    <w:div w:id="1167791784">
      <w:bodyDiv w:val="1"/>
      <w:marLeft w:val="0"/>
      <w:marRight w:val="0"/>
      <w:marTop w:val="0"/>
      <w:marBottom w:val="0"/>
      <w:divBdr>
        <w:top w:val="none" w:sz="0" w:space="0" w:color="auto"/>
        <w:left w:val="none" w:sz="0" w:space="0" w:color="auto"/>
        <w:bottom w:val="none" w:sz="0" w:space="0" w:color="auto"/>
        <w:right w:val="none" w:sz="0" w:space="0" w:color="auto"/>
      </w:divBdr>
      <w:divsChild>
        <w:div w:id="501550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90257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1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1400099">
      <w:bodyDiv w:val="1"/>
      <w:marLeft w:val="0"/>
      <w:marRight w:val="0"/>
      <w:marTop w:val="0"/>
      <w:marBottom w:val="0"/>
      <w:divBdr>
        <w:top w:val="none" w:sz="0" w:space="0" w:color="auto"/>
        <w:left w:val="none" w:sz="0" w:space="0" w:color="auto"/>
        <w:bottom w:val="none" w:sz="0" w:space="0" w:color="auto"/>
        <w:right w:val="none" w:sz="0" w:space="0" w:color="auto"/>
      </w:divBdr>
    </w:div>
    <w:div w:id="1325087540">
      <w:bodyDiv w:val="1"/>
      <w:marLeft w:val="0"/>
      <w:marRight w:val="0"/>
      <w:marTop w:val="0"/>
      <w:marBottom w:val="0"/>
      <w:divBdr>
        <w:top w:val="none" w:sz="0" w:space="0" w:color="auto"/>
        <w:left w:val="none" w:sz="0" w:space="0" w:color="auto"/>
        <w:bottom w:val="none" w:sz="0" w:space="0" w:color="auto"/>
        <w:right w:val="none" w:sz="0" w:space="0" w:color="auto"/>
      </w:divBdr>
    </w:div>
    <w:div w:id="1373119239">
      <w:bodyDiv w:val="1"/>
      <w:marLeft w:val="0"/>
      <w:marRight w:val="0"/>
      <w:marTop w:val="0"/>
      <w:marBottom w:val="0"/>
      <w:divBdr>
        <w:top w:val="none" w:sz="0" w:space="0" w:color="auto"/>
        <w:left w:val="none" w:sz="0" w:space="0" w:color="auto"/>
        <w:bottom w:val="none" w:sz="0" w:space="0" w:color="auto"/>
        <w:right w:val="none" w:sz="0" w:space="0" w:color="auto"/>
      </w:divBdr>
    </w:div>
    <w:div w:id="1523863233">
      <w:bodyDiv w:val="1"/>
      <w:marLeft w:val="0"/>
      <w:marRight w:val="0"/>
      <w:marTop w:val="0"/>
      <w:marBottom w:val="0"/>
      <w:divBdr>
        <w:top w:val="none" w:sz="0" w:space="0" w:color="auto"/>
        <w:left w:val="none" w:sz="0" w:space="0" w:color="auto"/>
        <w:bottom w:val="none" w:sz="0" w:space="0" w:color="auto"/>
        <w:right w:val="none" w:sz="0" w:space="0" w:color="auto"/>
      </w:divBdr>
    </w:div>
    <w:div w:id="1603561986">
      <w:bodyDiv w:val="1"/>
      <w:marLeft w:val="0"/>
      <w:marRight w:val="0"/>
      <w:marTop w:val="0"/>
      <w:marBottom w:val="0"/>
      <w:divBdr>
        <w:top w:val="none" w:sz="0" w:space="0" w:color="auto"/>
        <w:left w:val="none" w:sz="0" w:space="0" w:color="auto"/>
        <w:bottom w:val="none" w:sz="0" w:space="0" w:color="auto"/>
        <w:right w:val="none" w:sz="0" w:space="0" w:color="auto"/>
      </w:divBdr>
    </w:div>
    <w:div w:id="1632708832">
      <w:bodyDiv w:val="1"/>
      <w:marLeft w:val="0"/>
      <w:marRight w:val="0"/>
      <w:marTop w:val="0"/>
      <w:marBottom w:val="0"/>
      <w:divBdr>
        <w:top w:val="none" w:sz="0" w:space="0" w:color="auto"/>
        <w:left w:val="none" w:sz="0" w:space="0" w:color="auto"/>
        <w:bottom w:val="none" w:sz="0" w:space="0" w:color="auto"/>
        <w:right w:val="none" w:sz="0" w:space="0" w:color="auto"/>
      </w:divBdr>
    </w:div>
    <w:div w:id="1808010447">
      <w:bodyDiv w:val="1"/>
      <w:marLeft w:val="0"/>
      <w:marRight w:val="0"/>
      <w:marTop w:val="0"/>
      <w:marBottom w:val="0"/>
      <w:divBdr>
        <w:top w:val="none" w:sz="0" w:space="0" w:color="auto"/>
        <w:left w:val="none" w:sz="0" w:space="0" w:color="auto"/>
        <w:bottom w:val="none" w:sz="0" w:space="0" w:color="auto"/>
        <w:right w:val="none" w:sz="0" w:space="0" w:color="auto"/>
      </w:divBdr>
    </w:div>
    <w:div w:id="2024697188">
      <w:bodyDiv w:val="1"/>
      <w:marLeft w:val="0"/>
      <w:marRight w:val="0"/>
      <w:marTop w:val="0"/>
      <w:marBottom w:val="0"/>
      <w:divBdr>
        <w:top w:val="none" w:sz="0" w:space="0" w:color="auto"/>
        <w:left w:val="none" w:sz="0" w:space="0" w:color="auto"/>
        <w:bottom w:val="none" w:sz="0" w:space="0" w:color="auto"/>
        <w:right w:val="none" w:sz="0" w:space="0" w:color="auto"/>
      </w:divBdr>
    </w:div>
    <w:div w:id="2026518611">
      <w:bodyDiv w:val="1"/>
      <w:marLeft w:val="0"/>
      <w:marRight w:val="0"/>
      <w:marTop w:val="0"/>
      <w:marBottom w:val="0"/>
      <w:divBdr>
        <w:top w:val="none" w:sz="0" w:space="0" w:color="auto"/>
        <w:left w:val="none" w:sz="0" w:space="0" w:color="auto"/>
        <w:bottom w:val="none" w:sz="0" w:space="0" w:color="auto"/>
        <w:right w:val="none" w:sz="0" w:space="0" w:color="auto"/>
      </w:divBdr>
    </w:div>
    <w:div w:id="208286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9D6AF2AEDB45AF8384579B42489849"/>
        <w:category>
          <w:name w:val="General"/>
          <w:gallery w:val="placeholder"/>
        </w:category>
        <w:types>
          <w:type w:val="bbPlcHdr"/>
        </w:types>
        <w:behaviors>
          <w:behavior w:val="content"/>
        </w:behaviors>
        <w:guid w:val="{8446684A-67A7-48FB-A974-E7C5C1B09302}"/>
      </w:docPartPr>
      <w:docPartBody>
        <w:p w:rsidR="004532DB" w:rsidRDefault="00FE3858" w:rsidP="00FE3858">
          <w:pPr>
            <w:pStyle w:val="2C9D6AF2AEDB45AF8384579B42489849"/>
          </w:pPr>
          <w:r>
            <w:rPr>
              <w:rFonts w:asciiTheme="majorHAnsi" w:eastAsiaTheme="majorEastAsia" w:hAnsiTheme="majorHAnsi" w:cstheme="majorBidi"/>
              <w:sz w:val="36"/>
              <w:szCs w:val="36"/>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858"/>
    <w:rsid w:val="0030302E"/>
    <w:rsid w:val="004532DB"/>
    <w:rsid w:val="006A305A"/>
    <w:rsid w:val="006E3947"/>
    <w:rsid w:val="00FE38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C9D6AF2AEDB45AF8384579B42489849">
    <w:name w:val="2C9D6AF2AEDB45AF8384579B42489849"/>
    <w:rsid w:val="00FE3858"/>
  </w:style>
  <w:style w:type="paragraph" w:customStyle="1" w:styleId="6B8AD2977C744AA4AA78E85094EEB193">
    <w:name w:val="6B8AD2977C744AA4AA78E85094EEB193"/>
    <w:rsid w:val="00FE3858"/>
  </w:style>
  <w:style w:type="paragraph" w:customStyle="1" w:styleId="33BA221109DB4F4E8817581805FE6443">
    <w:name w:val="33BA221109DB4F4E8817581805FE6443"/>
    <w:rsid w:val="00FE38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1964</Words>
  <Characters>11197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Org. Contable de la Empresa – UTN FRMdP</vt:lpstr>
    </vt:vector>
  </TitlesOfParts>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 Contable de la Empresa – UTN</dc:title>
  <dc:creator>Cristian Lauman</dc:creator>
  <cp:lastModifiedBy>Usuario</cp:lastModifiedBy>
  <cp:revision>3</cp:revision>
  <dcterms:created xsi:type="dcterms:W3CDTF">2021-03-14T14:16:00Z</dcterms:created>
  <dcterms:modified xsi:type="dcterms:W3CDTF">2023-03-04T14:48:00Z</dcterms:modified>
</cp:coreProperties>
</file>