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bwdfd2ye70ql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PRIMER PARCIAL — LEGISLACIÓN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wh8f2rx24u8d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Tecnicatura Universitaria en Programación — UTN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w4n1dixxtae2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Modalidad: Análisis de Casos Jurídicos Aplicados al Sector Tecnológico</w:t>
      </w:r>
    </w:p>
    <w:p w:rsidR="00000000" w:rsidDel="00000000" w:rsidP="00000000" w:rsidRDefault="00000000" w:rsidRPr="00000000" w14:paraId="00000004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b5h87kf1oqir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CONSIGNAS GENERALES</w:t>
      </w:r>
    </w:p>
    <w:p w:rsidR="00000000" w:rsidDel="00000000" w:rsidP="00000000" w:rsidRDefault="00000000" w:rsidRPr="00000000" w14:paraId="00000006">
      <w:pPr>
        <w:numPr>
          <w:ilvl w:val="0"/>
          <w:numId w:val="11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Lea atentamente cada situación planteada.</w:t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Fundamente sus respuestas utilizando conceptos jurídicos trabajados en clase.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Cuando corresponda, mencione normas, principios generales del derecho y jurisprudencia.</w:t>
      </w:r>
    </w:p>
    <w:p w:rsidR="00000000" w:rsidDel="00000000" w:rsidP="00000000" w:rsidRDefault="00000000" w:rsidRPr="00000000" w14:paraId="00000009">
      <w:pPr>
        <w:numPr>
          <w:ilvl w:val="0"/>
          <w:numId w:val="11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Se valorará especialmente la capacidad de análisis, la argumentación jurídica y la aplicación práctica de los conceptos.</w:t>
      </w:r>
    </w:p>
    <w:p w:rsidR="00000000" w:rsidDel="00000000" w:rsidP="00000000" w:rsidRDefault="00000000" w:rsidRPr="00000000" w14:paraId="0000000A">
      <w:pPr>
        <w:numPr>
          <w:ilvl w:val="0"/>
          <w:numId w:val="11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En las preguntas de opinión profesional no existen respuestas únicas, pero sí respuestas mejor fundamentadas.</w:t>
      </w:r>
    </w:p>
    <w:p w:rsidR="00000000" w:rsidDel="00000000" w:rsidP="00000000" w:rsidRDefault="00000000" w:rsidRPr="00000000" w14:paraId="0000000B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sxgs7e47xi6v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CRITERIOS DE EVALUACIÓN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9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40"/>
        <w:gridCol w:w="1325"/>
        <w:tblGridChange w:id="0">
          <w:tblGrid>
            <w:gridCol w:w="4640"/>
            <w:gridCol w:w="13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Porcentaje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Fundamentación normativa y doctrinaria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Aplicación al caso concreto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Argumentación jurídica y pensamiento crítico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Claridad conceptual y redacción técnica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-1984.251968503937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15%</w:t>
            </w:r>
          </w:p>
        </w:tc>
      </w:tr>
    </w:tbl>
    <w:p w:rsidR="00000000" w:rsidDel="00000000" w:rsidP="00000000" w:rsidRDefault="00000000" w:rsidRPr="00000000" w14:paraId="00000018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arq46iooxbhm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HILO CONDUCTOR DEL PARCIAL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La empresa ficticia </w:t>
      </w:r>
      <w:r w:rsidDel="00000000" w:rsidR="00000000" w:rsidRPr="00000000">
        <w:rPr>
          <w:i w:val="1"/>
          <w:iCs w:val="1"/>
          <w:rtl w:val="0"/>
        </w:rPr>
        <w:t xml:space="preserve">TechCode S.A.</w:t>
      </w:r>
      <w:r w:rsidDel="00000000" w:rsidR="00000000" w:rsidRPr="00000000">
        <w:rPr>
          <w:rtl w:val="0"/>
        </w:rPr>
        <w:t xml:space="preserve"> desarrolla software para clientes nacionales e internacionales. A medida que la empresa crece, comienzan a surgir conflictos vinculados con contratación laboral, teletrabajo, accesibilidad digital, protección de usuarios y contratos tecnológicos.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Usted integrará el equipo de asesoramiento jurídico-tecnológico de la empresa y deberá analizar distintas situaciones reales que podrían presentarse dentro del sector IT.</w:t>
      </w:r>
    </w:p>
    <w:p w:rsidR="00000000" w:rsidDel="00000000" w:rsidP="00000000" w:rsidRDefault="00000000" w:rsidRPr="00000000" w14:paraId="0000001C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ytlz7bl9n5a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UNIDAD 1 — DERECHO LABORAL Y NUEVAS FORMAS DE TRABAJO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k662r2yx2jsa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Caso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TechCode S.A. contrató durante dos años a tres programadores bajo la modalidad “freelance”. Los desarrolladores trabajaban exclusivamente para la empresa, cumplían horarios fijos, utilizaban herramientas corporativas y participaban de reuniones obligatorias diarias.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Sin embargo, nunca fueron registrados como empleados. La empresa argumenta que todos emitían factura y que aceptaron trabajar de esa manera voluntariamente.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Uno de los programadores decide iniciar acciones legales reclamando: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reconocimiento de relación laboral,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diferencias salariales,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vacaciones,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aguinaldo,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aportes previsionales,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indemnización por despido.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Como hecho adicional, la empresa sostiene que el programador trabajaba desde su casa utilizando su propia computadora.</w:t>
      </w:r>
    </w:p>
    <w:p w:rsidR="00000000" w:rsidDel="00000000" w:rsidP="00000000" w:rsidRDefault="00000000" w:rsidRPr="00000000" w14:paraId="00000029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5o7fjy1tq15c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Jurisprudencia de referencia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yuvrjju5617m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“Rica Carlos Martín c/ Hospital Alemán y otros” — Corte Suprema de Justicia de la Nación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La Corte analizó los elementos que permiten distinguir una relación laboral dependiente de una prestación autónoma de servicios, destacando especialmente: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subordinación técnica,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subordinación económica,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inserción en estructura organizacional ajena,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habitualidad,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ajenidad en los riesgos.</w:t>
      </w:r>
    </w:p>
    <w:p w:rsidR="00000000" w:rsidDel="00000000" w:rsidP="00000000" w:rsidRDefault="00000000" w:rsidRPr="00000000" w14:paraId="00000032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ntr08oh4gtlw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Preguntas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ah5xisj4lq57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Análisis jurídico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Explique cuáles son los elementos que permitirían considerar que existió una relación laboral encubierta.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Desarrolle especialmente: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subordinación,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dependencia económica,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exclusividad,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organización empresarial,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utilización de herramientas digitales.</w:t>
      </w:r>
    </w:p>
    <w:p w:rsidR="00000000" w:rsidDel="00000000" w:rsidP="00000000" w:rsidRDefault="00000000" w:rsidRPr="00000000" w14:paraId="0000003C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2gi32vpacq9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Caso práctico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¿El hecho de emitir factura elimina automáticamente la existencia de relación laboral? Fundamente.</w:t>
      </w:r>
    </w:p>
    <w:p w:rsidR="00000000" w:rsidDel="00000000" w:rsidP="00000000" w:rsidRDefault="00000000" w:rsidRPr="00000000" w14:paraId="0000003F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mgkm2uh1nfdf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¿Qué haría usted?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Si usted fuera asesor jurídico de TechCode S.A., ¿qué medidas preventivas implementaría para evitar futuros conflictos laborales con programadores freelance?</w:t>
      </w:r>
    </w:p>
    <w:p w:rsidR="00000000" w:rsidDel="00000000" w:rsidP="00000000" w:rsidRDefault="00000000" w:rsidRPr="00000000" w14:paraId="00000042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q32w86sg0gut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Opción múltiple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¿Cuál de los siguientes elementos es uno de los principales indicadores de relación laboral?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A) Cobro en moneda extranjera.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  <w:t xml:space="preserve">B) Uso de computadora personal.</w:t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  <w:t xml:space="preserve">C) Existencia de subordinación técnica y económica.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D) Trabajo remoto desde el domicilio.</w:t>
      </w:r>
    </w:p>
    <w:p w:rsidR="00000000" w:rsidDel="00000000" w:rsidP="00000000" w:rsidRDefault="00000000" w:rsidRPr="00000000" w14:paraId="00000049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d0ee0pyumjzc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UNIDAD 2 — DERECHO CONSTITUCIONAL Y TELETRABAJO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yue578qzbzlp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Caso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El Poder Ejecutivo Nacional dicta un DNU modificando aspectos esenciales de la regulación del teletrabajo.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  <w:t xml:space="preserve">Entre otras medidas:</w:t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elimina la obligación empresarial de compensar gastos de conectividad,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flexibiliza el derecho a desconexión digital,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habilita sistemas automatizados de monitoreo de productividad.</w:t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  <w:t xml:space="preserve">El sindicato de trabajadores informáticos sostiene que el DNU es inconstitucional porque no existían circunstancias excepcionales que justificaran evitar el tratamiento legislativo ordinario.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  <w:t xml:space="preserve">Por su parte, TechCode S.A. apoya la medida argumentando que aumenta la competitividad y reduce costos.</w:t>
      </w:r>
    </w:p>
    <w:p w:rsidR="00000000" w:rsidDel="00000000" w:rsidP="00000000" w:rsidRDefault="00000000" w:rsidRPr="00000000" w14:paraId="00000053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hoslrujeol8e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Jurisprudencia y doctrina de referencia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vowqztvqdr4m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“Verrocchi, Ezio Daniel c/ Poder Ejecutivo Nacional” — Corte Suprema de Justicia de la Nación</w:t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  <w:t xml:space="preserve">La Corte sostuvo que los Decretos de Necesidad y Urgencia constituyen mecanismos excepcionales cuya validez depende de: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existencia de circunstancias excepcionales,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imposibilidad de seguir el trámite legislativo ordinario,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razonabilidad de las medidas.</w:t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  <w:t xml:space="preserve">Asimismo, deberá considerarse el principio constitucional de protección del trabajador previsto en el artículo 14 bis de la Constitución Nacional.</w:t>
      </w:r>
    </w:p>
    <w:p w:rsidR="00000000" w:rsidDel="00000000" w:rsidP="00000000" w:rsidRDefault="00000000" w:rsidRPr="00000000" w14:paraId="0000005B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fwwu16txolms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Preguntas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tvtpcp1ir56z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Análisis jurídico</w:t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Explique qué requisitos constitucionales deben cumplirse para la validez de un DNU.</w:t>
      </w:r>
    </w:p>
    <w:p w:rsidR="00000000" w:rsidDel="00000000" w:rsidP="00000000" w:rsidRDefault="00000000" w:rsidRPr="00000000" w14:paraId="0000005F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tcl896h1u6q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Caso práctico</w:t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¿Considera que la flexibilización del derecho a desconexión digital podría afectar derechos constitucionales de los trabajadores? Fundamente.</w:t>
      </w:r>
    </w:p>
    <w:p w:rsidR="00000000" w:rsidDel="00000000" w:rsidP="00000000" w:rsidRDefault="00000000" w:rsidRPr="00000000" w14:paraId="00000062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rhn1q4roqxz4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¿Qué haría usted?</w:t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  <w:t xml:space="preserve">Si usted integrara el directorio de TechCode S.A., ¿implementaría inmediatamente las nuevas medidas o esperaría una definición judicial? Justifique su decisión desde una perspectiva jurídica y empresarial.</w:t>
      </w:r>
    </w:p>
    <w:p w:rsidR="00000000" w:rsidDel="00000000" w:rsidP="00000000" w:rsidRDefault="00000000" w:rsidRPr="00000000" w14:paraId="00000065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xodd2iocs4px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Opción múltiple</w:t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  <w:t xml:space="preserve">¿Cuál de los siguientes órganos tiene competencia principal para dictar leyes?</w:t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  <w:t xml:space="preserve">A) Poder Judicial.</w:t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  <w:t xml:space="preserve">B) Poder Legislativo.</w:t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  <w:t xml:space="preserve">C) Ministerio de Trabajo.</w:t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  <w:t xml:space="preserve">D) Corte Suprema.</w:t>
      </w:r>
    </w:p>
    <w:p w:rsidR="00000000" w:rsidDel="00000000" w:rsidP="00000000" w:rsidRDefault="00000000" w:rsidRPr="00000000" w14:paraId="0000006C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aarjaegldmiw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UNIDAD 3 — RESPONSABILIDAD CIVIL, CONSUMO Y ACCESIBILIDAD DIGITAL</w:t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fjj8a4qftxaj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Caso</w:t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  <w:t xml:space="preserve">TechCode S.A. lanzó una plataforma educativa online.</w:t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  <w:t xml:space="preserve">Luego de su lanzamiento, surgieron distintos reclamos: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yf6a5anqvocc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Usuario 1</w:t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  <w:t xml:space="preserve">Una persona con discapacidad visual denunció que la plataforma no era compatible con lectores de pantalla.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f3502c1gqr2y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Usuario 2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  <w:t xml:space="preserve">Un estudiante menor de edad realizó compras dentro de la plataforma sin autorización de sus padres.</w:t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jr3gjc5hjafl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Usuario 3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  <w:t xml:space="preserve">Una usuaria sufrió la filtración de datos personales debido a una vulnerabilidad de seguridad.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rbtwmuulpr8d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Usuario 4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  <w:t xml:space="preserve">Un cliente sostiene que fue discriminado por un algoritmo automatizado que bloqueó injustificadamente su cuenta.</w:t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  <w:t xml:space="preserve">La empresa argumenta que los usuarios aceptaron los términos y condiciones al registrarse.</w:t>
      </w:r>
    </w:p>
    <w:p w:rsidR="00000000" w:rsidDel="00000000" w:rsidP="00000000" w:rsidRDefault="00000000" w:rsidRPr="00000000" w14:paraId="0000007A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immgiu9qall9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Jurisprudencia y referencias</w:t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280" w:lineRule="auto"/>
        <w:ind w:left="720" w:hanging="360"/>
        <w:jc w:val="both"/>
        <w:rPr>
          <w:b w:val="1"/>
          <w:bCs w:val="1"/>
          <w:color w:val="000000"/>
          <w:sz w:val="26"/>
          <w:szCs w:val="26"/>
          <w:u w:val="none"/>
        </w:rPr>
      </w:pPr>
      <w:bookmarkStart w:colFirst="0" w:colLast="0" w:name="_o9ov0qap28kp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Ley 24.240 de Defensa del Consumidor</w:t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b w:val="1"/>
          <w:bCs w:val="1"/>
          <w:color w:val="000000"/>
          <w:sz w:val="26"/>
          <w:szCs w:val="26"/>
          <w:u w:val="none"/>
        </w:rPr>
      </w:pPr>
      <w:bookmarkStart w:colFirst="0" w:colLast="0" w:name="_pk62hvvf6cqz" w:id="32"/>
      <w:bookmarkEnd w:id="3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Ley 25.326 de Protección de Datos Personales</w:t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b w:val="1"/>
          <w:bCs w:val="1"/>
          <w:color w:val="000000"/>
          <w:sz w:val="26"/>
          <w:szCs w:val="26"/>
          <w:u w:val="none"/>
        </w:rPr>
      </w:pPr>
      <w:bookmarkStart w:colFirst="0" w:colLast="0" w:name="_vi7toga36yt5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Convención sobre los Derechos de las Personas con Discapacidad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numPr>
          <w:ilvl w:val="0"/>
          <w:numId w:val="4"/>
        </w:numPr>
        <w:spacing w:before="0" w:beforeAutospacing="0" w:lineRule="auto"/>
        <w:ind w:left="720" w:hanging="360"/>
        <w:jc w:val="both"/>
        <w:rPr>
          <w:b w:val="1"/>
          <w:bCs w:val="1"/>
          <w:color w:val="000000"/>
          <w:sz w:val="26"/>
          <w:szCs w:val="26"/>
          <w:u w:val="none"/>
        </w:rPr>
      </w:pPr>
      <w:bookmarkStart w:colFirst="0" w:colLast="0" w:name="_l83tquxl70zj" w:id="34"/>
      <w:bookmarkEnd w:id="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Jurisprudencia vinculada a accesibilidad digital y deber de seguridad en plataformas</w:t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  <w:t xml:space="preserve">Los tribunales han sostenido reiteradamente que las empresas tecnológicas poseen deberes reforzados de seguridad, información y accesibilidad frente a consumidores digitales.</w:t>
      </w:r>
    </w:p>
    <w:p w:rsidR="00000000" w:rsidDel="00000000" w:rsidP="00000000" w:rsidRDefault="00000000" w:rsidRPr="00000000" w14:paraId="00000081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ou4pj4ak3naa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Preguntas</w:t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ql5vetrr9hxg" w:id="36"/>
      <w:bookmarkEnd w:id="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Análisis jurídico</w:t>
      </w:r>
    </w:p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  <w:t xml:space="preserve">Analice separadamente la posible responsabilidad jurídica de TechCode S.A. respecto de cada uno de los cuatro usuarios.</w:t>
      </w:r>
    </w:p>
    <w:p w:rsidR="00000000" w:rsidDel="00000000" w:rsidP="00000000" w:rsidRDefault="00000000" w:rsidRPr="00000000" w14:paraId="00000085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c5pq5x4fvevc" w:id="37"/>
      <w:bookmarkEnd w:id="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Caso práctico</w:t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  <w:t xml:space="preserve">¿La aceptación de términos y condiciones elimina completamente la responsabilidad de la empresa? Fundamente.</w:t>
      </w:r>
    </w:p>
    <w:p w:rsidR="00000000" w:rsidDel="00000000" w:rsidP="00000000" w:rsidRDefault="00000000" w:rsidRPr="00000000" w14:paraId="00000088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p42fyrwcksio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¿Qué haría usted?</w:t>
      </w:r>
    </w:p>
    <w:p w:rsidR="00000000" w:rsidDel="00000000" w:rsidP="00000000" w:rsidRDefault="00000000" w:rsidRPr="00000000" w14:paraId="0000008A">
      <w:pPr>
        <w:jc w:val="both"/>
        <w:rPr/>
      </w:pPr>
      <w:r w:rsidDel="00000000" w:rsidR="00000000" w:rsidRPr="00000000">
        <w:rPr>
          <w:rtl w:val="0"/>
        </w:rPr>
        <w:t xml:space="preserve">Como asesor/a tecnológico-jurídico/a de la empresa, diseñe al menos cinco medidas concretas de compliance digital para reducir riesgos legales.</w:t>
      </w:r>
    </w:p>
    <w:p w:rsidR="00000000" w:rsidDel="00000000" w:rsidP="00000000" w:rsidRDefault="00000000" w:rsidRPr="00000000" w14:paraId="0000008B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abcnseu6s1bx" w:id="39"/>
      <w:bookmarkEnd w:id="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Opción múltiple</w:t>
      </w:r>
    </w:p>
    <w:p w:rsidR="00000000" w:rsidDel="00000000" w:rsidP="00000000" w:rsidRDefault="00000000" w:rsidRPr="00000000" w14:paraId="0000008D">
      <w:pPr>
        <w:jc w:val="both"/>
        <w:rPr/>
      </w:pPr>
      <w:r w:rsidDel="00000000" w:rsidR="00000000" w:rsidRPr="00000000">
        <w:rPr>
          <w:rtl w:val="0"/>
        </w:rPr>
        <w:t xml:space="preserve">¿Cuál de las siguientes normas protege específicamente los datos personales en Argentina?</w:t>
      </w:r>
    </w:p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  <w:t xml:space="preserve">A) Ley 20.744.</w:t>
      </w:r>
    </w:p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rtl w:val="0"/>
        </w:rPr>
        <w:t xml:space="preserve">B) Ley 25.326.</w:t>
      </w:r>
    </w:p>
    <w:p w:rsidR="00000000" w:rsidDel="00000000" w:rsidP="00000000" w:rsidRDefault="00000000" w:rsidRPr="00000000" w14:paraId="00000090">
      <w:pPr>
        <w:jc w:val="both"/>
        <w:rPr/>
      </w:pPr>
      <w:r w:rsidDel="00000000" w:rsidR="00000000" w:rsidRPr="00000000">
        <w:rPr>
          <w:rtl w:val="0"/>
        </w:rPr>
        <w:t xml:space="preserve">C) Ley 24.522.</w:t>
      </w:r>
    </w:p>
    <w:p w:rsidR="00000000" w:rsidDel="00000000" w:rsidP="00000000" w:rsidRDefault="00000000" w:rsidRPr="00000000" w14:paraId="00000091">
      <w:pPr>
        <w:jc w:val="both"/>
        <w:rPr/>
      </w:pPr>
      <w:r w:rsidDel="00000000" w:rsidR="00000000" w:rsidRPr="00000000">
        <w:rPr>
          <w:rtl w:val="0"/>
        </w:rPr>
        <w:t xml:space="preserve">D) Ley 19.550.</w:t>
      </w:r>
    </w:p>
    <w:p w:rsidR="00000000" w:rsidDel="00000000" w:rsidP="00000000" w:rsidRDefault="00000000" w:rsidRPr="00000000" w14:paraId="00000092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vvdx9syv8rxr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UNIDAD 4 — CONTRATOS INFORMÁTICOS Y CLÁUSULAS ABUSIVAS</w:t>
      </w:r>
    </w:p>
    <w:p w:rsidR="00000000" w:rsidDel="00000000" w:rsidP="00000000" w:rsidRDefault="00000000" w:rsidRPr="00000000" w14:paraId="00000094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ne3h83r0aifc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Caso</w:t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  <w:t xml:space="preserve">Camila, programadora senior, firma un contrato con TechCode S.A.</w:t>
      </w:r>
    </w:p>
    <w:p w:rsidR="00000000" w:rsidDel="00000000" w:rsidP="00000000" w:rsidRDefault="00000000" w:rsidRPr="00000000" w14:paraId="0000009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El contrato contiene las siguientes cláusulas: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7nybtxqwjthy" w:id="42"/>
      <w:bookmarkEnd w:id="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Cláusula 1</w:t>
      </w:r>
    </w:p>
    <w:p w:rsidR="00000000" w:rsidDel="00000000" w:rsidP="00000000" w:rsidRDefault="00000000" w:rsidRPr="00000000" w14:paraId="00000099">
      <w:pPr>
        <w:jc w:val="both"/>
        <w:rPr/>
      </w:pPr>
      <w:r w:rsidDel="00000000" w:rsidR="00000000" w:rsidRPr="00000000">
        <w:rPr>
          <w:rtl w:val="0"/>
        </w:rPr>
        <w:t xml:space="preserve">En caso de renuncia antes de los dos años, deberá pagar una multa equivalente a doce salarios completos.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nj2wh3459r6n" w:id="43"/>
      <w:bookmarkEnd w:id="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Cláusula 2</w:t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rtl w:val="0"/>
        </w:rPr>
        <w:t xml:space="preserve">Durante cinco años posteriores a la finalización del vínculo, no podrá trabajar para ninguna empresa tecnológica dentro de Argentina.</w:t>
      </w:r>
    </w:p>
    <w:p w:rsidR="00000000" w:rsidDel="00000000" w:rsidP="00000000" w:rsidRDefault="00000000" w:rsidRPr="00000000" w14:paraId="0000009C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t4esrt2hsqt5" w:id="44"/>
      <w:bookmarkEnd w:id="4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Cláusula 3</w:t>
      </w:r>
    </w:p>
    <w:p w:rsidR="00000000" w:rsidDel="00000000" w:rsidP="00000000" w:rsidRDefault="00000000" w:rsidRPr="00000000" w14:paraId="0000009D">
      <w:pPr>
        <w:jc w:val="both"/>
        <w:rPr/>
      </w:pPr>
      <w:r w:rsidDel="00000000" w:rsidR="00000000" w:rsidRPr="00000000">
        <w:rPr>
          <w:rtl w:val="0"/>
        </w:rPr>
        <w:t xml:space="preserve">La empresa podrá modificar unilateralmente las condiciones laborales cuando lo considere conveniente.</w:t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jwcvsotpcbvk" w:id="45"/>
      <w:bookmarkEnd w:id="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Cláusula 4</w:t>
      </w:r>
    </w:p>
    <w:p w:rsidR="00000000" w:rsidDel="00000000" w:rsidP="00000000" w:rsidRDefault="00000000" w:rsidRPr="00000000" w14:paraId="0000009F">
      <w:pPr>
        <w:jc w:val="both"/>
        <w:rPr/>
      </w:pPr>
      <w:r w:rsidDel="00000000" w:rsidR="00000000" w:rsidRPr="00000000">
        <w:rPr>
          <w:rtl w:val="0"/>
        </w:rPr>
        <w:t xml:space="preserve">Todo desarrollo realizado por Camila, incluso fuera del horario laboral y con herramientas propias, pertenecerá automáticamente a la empresa.</w:t>
      </w:r>
    </w:p>
    <w:p w:rsidR="00000000" w:rsidDel="00000000" w:rsidP="00000000" w:rsidRDefault="00000000" w:rsidRPr="00000000" w14:paraId="000000A0">
      <w:pPr>
        <w:jc w:val="both"/>
        <w:rPr/>
      </w:pPr>
      <w:r w:rsidDel="00000000" w:rsidR="00000000" w:rsidRPr="00000000">
        <w:rPr>
          <w:rtl w:val="0"/>
        </w:rPr>
        <w:t xml:space="preserve">Camila consulta si las cláusulas son válidas.</w:t>
      </w:r>
    </w:p>
    <w:p w:rsidR="00000000" w:rsidDel="00000000" w:rsidP="00000000" w:rsidRDefault="00000000" w:rsidRPr="00000000" w14:paraId="000000A1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dhtyrhhfsgyu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Jurisprudencia y doctrina de referencia</w:t>
      </w:r>
    </w:p>
    <w:p w:rsidR="00000000" w:rsidDel="00000000" w:rsidP="00000000" w:rsidRDefault="00000000" w:rsidRPr="00000000" w14:paraId="000000A3">
      <w:pPr>
        <w:jc w:val="both"/>
        <w:rPr/>
      </w:pPr>
      <w:r w:rsidDel="00000000" w:rsidR="00000000" w:rsidRPr="00000000">
        <w:rPr>
          <w:rtl w:val="0"/>
        </w:rPr>
        <w:t xml:space="preserve">La jurisprudencia laboral argentina ha sostenido reiteradamente que: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las cláusulas abusivas pueden ser declaradas nulas,</w:t>
      </w:r>
    </w:p>
    <w:p w:rsidR="00000000" w:rsidDel="00000000" w:rsidP="00000000" w:rsidRDefault="00000000" w:rsidRPr="00000000" w14:paraId="000000A5">
      <w:pPr>
        <w:numPr>
          <w:ilvl w:val="0"/>
          <w:numId w:val="5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las restricciones laborales posteriores deben ser razonables y proporcionales,</w:t>
      </w:r>
    </w:p>
    <w:p w:rsidR="00000000" w:rsidDel="00000000" w:rsidP="00000000" w:rsidRDefault="00000000" w:rsidRPr="00000000" w14:paraId="000000A6">
      <w:pPr>
        <w:numPr>
          <w:ilvl w:val="0"/>
          <w:numId w:val="5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el principio protectorio limita la autonomía contractual,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las multas excesivas pueden vulnerar derechos constitucionales.</w:t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  <w:t xml:space="preserve">Asimismo, deberán considerarse:</w:t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principio de buena fe,</w:t>
      </w:r>
    </w:p>
    <w:p w:rsidR="00000000" w:rsidDel="00000000" w:rsidP="00000000" w:rsidRDefault="00000000" w:rsidRPr="00000000" w14:paraId="000000AA">
      <w:pPr>
        <w:numPr>
          <w:ilvl w:val="0"/>
          <w:numId w:val="3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razonabilidad contractual,</w:t>
      </w:r>
    </w:p>
    <w:p w:rsidR="00000000" w:rsidDel="00000000" w:rsidP="00000000" w:rsidRDefault="00000000" w:rsidRPr="00000000" w14:paraId="000000AB">
      <w:pPr>
        <w:numPr>
          <w:ilvl w:val="0"/>
          <w:numId w:val="3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protección del trabajo,</w:t>
      </w:r>
    </w:p>
    <w:p w:rsidR="00000000" w:rsidDel="00000000" w:rsidP="00000000" w:rsidRDefault="00000000" w:rsidRPr="00000000" w14:paraId="000000AC">
      <w:pPr>
        <w:numPr>
          <w:ilvl w:val="0"/>
          <w:numId w:val="3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libertad de ejercer industria lícita.</w:t>
      </w:r>
    </w:p>
    <w:p w:rsidR="00000000" w:rsidDel="00000000" w:rsidP="00000000" w:rsidRDefault="00000000" w:rsidRPr="00000000" w14:paraId="000000AD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keepNext w:val="0"/>
        <w:keepLines w:val="0"/>
        <w:spacing w:after="80" w:lineRule="auto"/>
        <w:ind w:left="-1984.251968503937" w:firstLine="0"/>
        <w:jc w:val="both"/>
        <w:rPr>
          <w:b w:val="1"/>
          <w:bCs w:val="1"/>
          <w:sz w:val="34"/>
          <w:szCs w:val="34"/>
        </w:rPr>
      </w:pPr>
      <w:bookmarkStart w:colFirst="0" w:colLast="0" w:name="_y2cuo9l59bt4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Preguntas</w:t>
      </w:r>
    </w:p>
    <w:p w:rsidR="00000000" w:rsidDel="00000000" w:rsidP="00000000" w:rsidRDefault="00000000" w:rsidRPr="00000000" w14:paraId="000000AF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m1tcy6c81r44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Análisis jurídico</w:t>
      </w:r>
    </w:p>
    <w:p w:rsidR="00000000" w:rsidDel="00000000" w:rsidP="00000000" w:rsidRDefault="00000000" w:rsidRPr="00000000" w14:paraId="000000B0">
      <w:pPr>
        <w:jc w:val="both"/>
        <w:rPr/>
      </w:pPr>
      <w:r w:rsidDel="00000000" w:rsidR="00000000" w:rsidRPr="00000000">
        <w:rPr>
          <w:rtl w:val="0"/>
        </w:rPr>
        <w:t xml:space="preserve">Analice la validez jurídica de cada una de las cuatro cláusulas.</w:t>
      </w:r>
    </w:p>
    <w:p w:rsidR="00000000" w:rsidDel="00000000" w:rsidP="00000000" w:rsidRDefault="00000000" w:rsidRPr="00000000" w14:paraId="000000B1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7s7804h2gvsr" w:id="49"/>
      <w:bookmarkEnd w:id="4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Caso práctico</w:t>
      </w:r>
    </w:p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  <w:t xml:space="preserve">¿Podría considerarse abusiva la cláusula de no competencia? Fundamente teniendo en cuenta criterios de razonabilidad temporal, territorial y profesional.</w:t>
      </w:r>
    </w:p>
    <w:p w:rsidR="00000000" w:rsidDel="00000000" w:rsidP="00000000" w:rsidRDefault="00000000" w:rsidRPr="00000000" w14:paraId="000000B4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b5xylxr9fb5j" w:id="50"/>
      <w:bookmarkEnd w:id="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¿Qué haría usted?</w:t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  <w:t xml:space="preserve">Redacte brevemente una recomendación profesional que enviaría al directorio de TechCode S.A. indicando qué cláusulas deberían modificarse para evitar litigios futuros.</w:t>
      </w:r>
    </w:p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  <w:t xml:space="preserve">(Máximo: 10 líneas)</w:t>
      </w:r>
    </w:p>
    <w:p w:rsidR="00000000" w:rsidDel="00000000" w:rsidP="00000000" w:rsidRDefault="00000000" w:rsidRPr="00000000" w14:paraId="000000B8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3"/>
        <w:keepNext w:val="0"/>
        <w:keepLines w:val="0"/>
        <w:spacing w:before="280" w:lineRule="auto"/>
        <w:ind w:left="-1984.251968503937" w:firstLine="0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3cdzkjkm1v0q" w:id="51"/>
      <w:bookmarkEnd w:id="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Opción múltiple</w:t>
      </w:r>
    </w:p>
    <w:p w:rsidR="00000000" w:rsidDel="00000000" w:rsidP="00000000" w:rsidRDefault="00000000" w:rsidRPr="00000000" w14:paraId="000000BA">
      <w:pPr>
        <w:jc w:val="both"/>
        <w:rPr/>
      </w:pPr>
      <w:r w:rsidDel="00000000" w:rsidR="00000000" w:rsidRPr="00000000">
        <w:rPr>
          <w:rtl w:val="0"/>
        </w:rPr>
        <w:t xml:space="preserve">¿Cuál de los siguientes principios protege especialmente al trabajador en caso de duda interpretativa?</w:t>
      </w:r>
    </w:p>
    <w:p w:rsidR="00000000" w:rsidDel="00000000" w:rsidP="00000000" w:rsidRDefault="00000000" w:rsidRPr="00000000" w14:paraId="000000BB">
      <w:pPr>
        <w:jc w:val="both"/>
        <w:rPr/>
      </w:pPr>
      <w:r w:rsidDel="00000000" w:rsidR="00000000" w:rsidRPr="00000000">
        <w:rPr>
          <w:rtl w:val="0"/>
        </w:rPr>
        <w:t xml:space="preserve">A) Principio de autonomía absoluta de la voluntad.</w:t>
      </w:r>
    </w:p>
    <w:p w:rsidR="00000000" w:rsidDel="00000000" w:rsidP="00000000" w:rsidRDefault="00000000" w:rsidRPr="00000000" w14:paraId="000000BC">
      <w:pPr>
        <w:jc w:val="both"/>
        <w:rPr/>
      </w:pPr>
      <w:r w:rsidDel="00000000" w:rsidR="00000000" w:rsidRPr="00000000">
        <w:rPr>
          <w:rtl w:val="0"/>
        </w:rPr>
        <w:t xml:space="preserve">B) Principio protectorio.</w:t>
      </w:r>
    </w:p>
    <w:p w:rsidR="00000000" w:rsidDel="00000000" w:rsidP="00000000" w:rsidRDefault="00000000" w:rsidRPr="00000000" w14:paraId="000000BD">
      <w:pPr>
        <w:jc w:val="both"/>
        <w:rPr/>
      </w:pPr>
      <w:r w:rsidDel="00000000" w:rsidR="00000000" w:rsidRPr="00000000">
        <w:rPr>
          <w:rtl w:val="0"/>
        </w:rPr>
        <w:t xml:space="preserve">C) Principio de neutralidad contractual.</w:t>
      </w:r>
    </w:p>
    <w:p w:rsidR="00000000" w:rsidDel="00000000" w:rsidP="00000000" w:rsidRDefault="00000000" w:rsidRPr="00000000" w14:paraId="000000BE">
      <w:pPr>
        <w:jc w:val="both"/>
        <w:rPr/>
      </w:pPr>
      <w:r w:rsidDel="00000000" w:rsidR="00000000" w:rsidRPr="00000000">
        <w:rPr>
          <w:rtl w:val="0"/>
        </w:rPr>
        <w:t xml:space="preserve">D) Principio de libertad empresarial irrestricta.</w:t>
      </w:r>
    </w:p>
    <w:p w:rsidR="00000000" w:rsidDel="00000000" w:rsidP="00000000" w:rsidRDefault="00000000" w:rsidRPr="00000000" w14:paraId="000000BF">
      <w:pPr>
        <w:ind w:left="-1984.251968503937" w:firstLine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1"/>
        <w:keepNext w:val="0"/>
        <w:keepLines w:val="0"/>
        <w:spacing w:before="480" w:lineRule="auto"/>
        <w:ind w:left="-1984.251968503937" w:firstLine="0"/>
        <w:jc w:val="both"/>
        <w:rPr>
          <w:b w:val="1"/>
          <w:bCs w:val="1"/>
          <w:sz w:val="46"/>
          <w:szCs w:val="46"/>
        </w:rPr>
      </w:pPr>
      <w:bookmarkStart w:colFirst="0" w:colLast="0" w:name="_iszsq4x8sco" w:id="52"/>
      <w:bookmarkEnd w:id="5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PREGUNTA INTEGRADORA FINAL</w:t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rtl w:val="0"/>
        </w:rPr>
        <w:t xml:space="preserve">TechCode S.A. desea expandirse internacionalmente y comenzar a trabajar con inteligencia artificial aplicada a selección de personal, monitoreo de productividad y análisis automatizado de usuarios.</w:t>
      </w:r>
    </w:p>
    <w:p w:rsidR="00000000" w:rsidDel="00000000" w:rsidP="00000000" w:rsidRDefault="00000000" w:rsidRPr="00000000" w14:paraId="000000C2">
      <w:pPr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Explique: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cuáles son los principales riesgos jurídicos que podrían surgir,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qué derechos fundamentales podrían verse afectados,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qué medidas preventivas recomendaría implementar antes del lanzamiento.</w:t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  <w:t xml:space="preserve">Se valorará especialmente:</w:t>
      </w:r>
    </w:p>
    <w:p w:rsidR="00000000" w:rsidDel="00000000" w:rsidP="00000000" w:rsidRDefault="00000000" w:rsidRPr="00000000" w14:paraId="000000C7">
      <w:pPr>
        <w:numPr>
          <w:ilvl w:val="0"/>
          <w:numId w:val="6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integración de contenidos,</w:t>
      </w:r>
    </w:p>
    <w:p w:rsidR="00000000" w:rsidDel="00000000" w:rsidP="00000000" w:rsidRDefault="00000000" w:rsidRPr="00000000" w14:paraId="000000C8">
      <w:pPr>
        <w:numPr>
          <w:ilvl w:val="0"/>
          <w:numId w:val="6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pensamiento crítico,</w:t>
      </w:r>
    </w:p>
    <w:p w:rsidR="00000000" w:rsidDel="00000000" w:rsidP="00000000" w:rsidRDefault="00000000" w:rsidRPr="00000000" w14:paraId="000000C9">
      <w:pPr>
        <w:numPr>
          <w:ilvl w:val="0"/>
          <w:numId w:val="6"/>
        </w:numPr>
        <w:spacing w:after="0" w:afterAutospacing="0"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capacidad argumentativa,</w:t>
      </w:r>
    </w:p>
    <w:p w:rsidR="00000000" w:rsidDel="00000000" w:rsidP="00000000" w:rsidRDefault="00000000" w:rsidRPr="00000000" w14:paraId="000000CA">
      <w:pPr>
        <w:numPr>
          <w:ilvl w:val="0"/>
          <w:numId w:val="6"/>
        </w:numPr>
        <w:spacing w:before="0" w:beforeAutospacing="0"/>
        <w:ind w:left="720" w:hanging="360"/>
        <w:jc w:val="both"/>
      </w:pPr>
      <w:r w:rsidDel="00000000" w:rsidR="00000000" w:rsidRPr="00000000">
        <w:rPr>
          <w:rtl w:val="0"/>
        </w:rPr>
        <w:t xml:space="preserve">vinculación entre derecho y tecnología.</w:t>
      </w:r>
    </w:p>
    <w:p w:rsidR="00000000" w:rsidDel="00000000" w:rsidP="00000000" w:rsidRDefault="00000000" w:rsidRPr="00000000" w14:paraId="000000CB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-1984.251968503937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2834.645669291339" w:left="2834.645669291339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spacing w:line="240" w:lineRule="auto"/>
      <w:ind w:left="-1842.51968503937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- </w:t>
    </w:r>
    <w:r w:rsidDel="00000000" w:rsidR="00000000" w:rsidRPr="00000000">
      <w:rPr>
        <w:b w:val="1"/>
        <w:bCs w:val="1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-</w:t>
    </w:r>
  </w:p>
  <w:p w:rsidR="00000000" w:rsidDel="00000000" w:rsidP="00000000" w:rsidRDefault="00000000" w:rsidRPr="00000000" w14:paraId="000000DA">
    <w:pPr>
      <w:spacing w:line="240" w:lineRule="auto"/>
      <w:ind w:left="-1842.51968503937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LEGISLACIÓN</w:t>
    </w:r>
  </w:p>
  <w:p w:rsidR="00000000" w:rsidDel="00000000" w:rsidP="00000000" w:rsidRDefault="00000000" w:rsidRPr="00000000" w14:paraId="000000DB">
    <w:pPr>
      <w:spacing w:line="240" w:lineRule="auto"/>
      <w:ind w:left="-1842.51968503937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Extensión Áulica UTN Necochea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2847975" cy="9239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4797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4"/>
        <w:szCs w:val="24"/>
        <w:lang w:val="es_419"/>
      </w:rPr>
    </w:rPrDefault>
    <w:pPrDefault>
      <w:pPr>
        <w:spacing w:after="240" w:before="2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